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A471B" w:rsidRDefault="003A471B" w:rsidP="003A471B">
      <w:pPr>
        <w:pStyle w:val="af0"/>
        <w:jc w:val="center"/>
        <w:rPr>
          <w:rFonts w:ascii="Times New Roman" w:hAnsi="Times New Roman"/>
          <w:b/>
          <w:bCs/>
          <w:sz w:val="28"/>
          <w:szCs w:val="28"/>
        </w:rPr>
      </w:pPr>
      <w:bookmarkStart w:id="0" w:name="_GoBack"/>
      <w:bookmarkEnd w:id="0"/>
    </w:p>
    <w:p w:rsidR="003A471B" w:rsidRDefault="003A471B" w:rsidP="003A471B">
      <w:pPr>
        <w:pStyle w:val="af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3A471B" w:rsidRDefault="003A471B" w:rsidP="003A471B">
      <w:pPr>
        <w:pStyle w:val="af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3A471B" w:rsidRDefault="003A471B" w:rsidP="003A471B">
      <w:pPr>
        <w:pStyle w:val="af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3A471B" w:rsidRDefault="003A471B" w:rsidP="003A471B">
      <w:pPr>
        <w:pStyle w:val="af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3A471B" w:rsidRDefault="003A471B" w:rsidP="003A471B">
      <w:pPr>
        <w:pStyle w:val="af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3A471B" w:rsidRDefault="003A471B" w:rsidP="003A471B">
      <w:pPr>
        <w:pStyle w:val="af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3A471B" w:rsidRDefault="003A471B" w:rsidP="003A471B">
      <w:pPr>
        <w:pStyle w:val="af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3A471B" w:rsidRDefault="003A471B" w:rsidP="003A471B">
      <w:pPr>
        <w:pStyle w:val="af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3A471B" w:rsidRDefault="003A471B" w:rsidP="003A471B">
      <w:pPr>
        <w:pStyle w:val="af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3A471B" w:rsidRDefault="003A471B" w:rsidP="003A471B">
      <w:pPr>
        <w:pStyle w:val="af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3A471B" w:rsidRDefault="003A471B" w:rsidP="003A471B">
      <w:pPr>
        <w:pStyle w:val="af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3A471B" w:rsidRPr="003A471B" w:rsidRDefault="003A471B" w:rsidP="003A471B">
      <w:pPr>
        <w:pStyle w:val="af0"/>
        <w:jc w:val="center"/>
        <w:rPr>
          <w:rFonts w:ascii="Times New Roman" w:hAnsi="Times New Roman"/>
          <w:b/>
          <w:bCs/>
          <w:sz w:val="36"/>
          <w:szCs w:val="28"/>
        </w:rPr>
      </w:pPr>
      <w:r w:rsidRPr="003A471B">
        <w:rPr>
          <w:rFonts w:ascii="Times New Roman" w:hAnsi="Times New Roman"/>
          <w:b/>
          <w:bCs/>
          <w:sz w:val="36"/>
          <w:szCs w:val="28"/>
        </w:rPr>
        <w:t>МЕТОДОЛОГИЯ</w:t>
      </w:r>
      <w:r w:rsidRPr="003A471B">
        <w:rPr>
          <w:rFonts w:ascii="Times New Roman" w:hAnsi="Times New Roman"/>
          <w:b/>
          <w:bCs/>
          <w:sz w:val="36"/>
          <w:szCs w:val="28"/>
        </w:rPr>
        <w:br/>
        <w:t>проведения оценки рисков финансирования террористической деятельности в секторе некоммерческих организаций</w:t>
      </w:r>
    </w:p>
    <w:p w:rsidR="003A471B" w:rsidRDefault="003A471B" w:rsidP="003A471B">
      <w:pPr>
        <w:pStyle w:val="af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3A471B" w:rsidRDefault="003A471B" w:rsidP="003A471B">
      <w:pPr>
        <w:pStyle w:val="af0"/>
        <w:jc w:val="center"/>
        <w:rPr>
          <w:rFonts w:ascii="Times New Roman" w:eastAsiaTheme="majorEastAsia" w:hAnsi="Times New Roman"/>
          <w:sz w:val="20"/>
          <w:szCs w:val="20"/>
        </w:rPr>
      </w:pPr>
    </w:p>
    <w:p w:rsidR="003A471B" w:rsidRDefault="003A471B" w:rsidP="003A471B">
      <w:pPr>
        <w:pStyle w:val="af0"/>
        <w:jc w:val="center"/>
        <w:rPr>
          <w:rFonts w:ascii="Times New Roman" w:eastAsiaTheme="majorEastAsia" w:hAnsi="Times New Roman"/>
          <w:sz w:val="20"/>
          <w:szCs w:val="20"/>
        </w:rPr>
      </w:pPr>
    </w:p>
    <w:p w:rsidR="003A471B" w:rsidRDefault="003A471B" w:rsidP="003A471B">
      <w:pPr>
        <w:pStyle w:val="af0"/>
        <w:jc w:val="center"/>
        <w:rPr>
          <w:rFonts w:ascii="Times New Roman" w:eastAsiaTheme="majorEastAsia" w:hAnsi="Times New Roman"/>
          <w:sz w:val="20"/>
          <w:szCs w:val="20"/>
        </w:rPr>
      </w:pPr>
      <w:r>
        <w:rPr>
          <w:rFonts w:ascii="Times New Roman" w:eastAsiaTheme="majorEastAsia" w:hAnsi="Times New Roman"/>
          <w:sz w:val="20"/>
          <w:szCs w:val="20"/>
        </w:rPr>
        <w:t>Утвержден</w:t>
      </w:r>
      <w:r>
        <w:rPr>
          <w:rFonts w:ascii="Times New Roman" w:eastAsiaTheme="majorEastAsia" w:hAnsi="Times New Roman"/>
          <w:sz w:val="20"/>
          <w:szCs w:val="20"/>
        </w:rPr>
        <w:t>а</w:t>
      </w:r>
      <w:r>
        <w:rPr>
          <w:rFonts w:ascii="Times New Roman" w:eastAsiaTheme="majorEastAsia" w:hAnsi="Times New Roman"/>
          <w:sz w:val="20"/>
          <w:szCs w:val="20"/>
        </w:rPr>
        <w:t xml:space="preserve"> Протоколом </w:t>
      </w:r>
    </w:p>
    <w:p w:rsidR="003A471B" w:rsidRDefault="003A471B" w:rsidP="003A471B">
      <w:pPr>
        <w:pStyle w:val="af0"/>
        <w:jc w:val="center"/>
        <w:rPr>
          <w:rFonts w:ascii="Times New Roman" w:eastAsiaTheme="majorEastAsia" w:hAnsi="Times New Roman"/>
          <w:sz w:val="20"/>
          <w:szCs w:val="20"/>
        </w:rPr>
      </w:pPr>
      <w:r w:rsidRPr="002F3A06">
        <w:rPr>
          <w:rFonts w:ascii="Times New Roman" w:eastAsiaTheme="majorEastAsia" w:hAnsi="Times New Roman"/>
          <w:sz w:val="20"/>
          <w:szCs w:val="20"/>
        </w:rPr>
        <w:t xml:space="preserve">Комиссии </w:t>
      </w:r>
      <w:r w:rsidRPr="00603439">
        <w:rPr>
          <w:rFonts w:ascii="Times New Roman" w:eastAsiaTheme="majorEastAsia" w:hAnsi="Times New Roman"/>
          <w:sz w:val="20"/>
          <w:szCs w:val="20"/>
        </w:rPr>
        <w:t xml:space="preserve">по вопросам </w:t>
      </w:r>
      <w:r>
        <w:rPr>
          <w:rFonts w:ascii="Times New Roman" w:eastAsiaTheme="majorEastAsia" w:hAnsi="Times New Roman"/>
          <w:sz w:val="20"/>
          <w:szCs w:val="20"/>
        </w:rPr>
        <w:t xml:space="preserve">противодействия финансированию террористической деятельности </w:t>
      </w:r>
    </w:p>
    <w:p w:rsidR="003A471B" w:rsidRPr="00217289" w:rsidRDefault="003A471B" w:rsidP="003A471B">
      <w:pPr>
        <w:pStyle w:val="af0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eastAsiaTheme="majorEastAsia" w:hAnsi="Times New Roman"/>
          <w:sz w:val="20"/>
          <w:szCs w:val="20"/>
        </w:rPr>
        <w:t xml:space="preserve">и легализации (отмывания) преступных доходов </w:t>
      </w:r>
      <w:r>
        <w:rPr>
          <w:rFonts w:ascii="Times New Roman" w:eastAsiaTheme="majorEastAsia" w:hAnsi="Times New Roman"/>
          <w:sz w:val="20"/>
          <w:szCs w:val="20"/>
        </w:rPr>
        <w:t>от 8 июня 2022 года № 1</w:t>
      </w:r>
    </w:p>
    <w:p w:rsidR="003A471B" w:rsidRDefault="003A471B">
      <w:pPr>
        <w:rPr>
          <w:rFonts w:ascii="Times New Roman" w:hAnsi="Times New Roman"/>
          <w:b/>
          <w:bCs/>
          <w:sz w:val="28"/>
          <w:szCs w:val="28"/>
          <w:lang w:val="ru-RU"/>
        </w:rPr>
      </w:pPr>
    </w:p>
    <w:p w:rsidR="003A471B" w:rsidRDefault="003A471B">
      <w:pPr>
        <w:rPr>
          <w:rFonts w:ascii="Times New Roman" w:hAnsi="Times New Roman"/>
          <w:b/>
          <w:bCs/>
          <w:sz w:val="28"/>
          <w:szCs w:val="28"/>
          <w:lang w:val="ru-RU"/>
        </w:rPr>
      </w:pPr>
    </w:p>
    <w:p w:rsidR="003A471B" w:rsidRDefault="003A471B">
      <w:pPr>
        <w:rPr>
          <w:rFonts w:ascii="Times New Roman" w:hAnsi="Times New Roman"/>
          <w:b/>
          <w:bCs/>
          <w:sz w:val="28"/>
          <w:szCs w:val="28"/>
          <w:lang w:val="ru-RU"/>
        </w:rPr>
      </w:pPr>
    </w:p>
    <w:p w:rsidR="003A471B" w:rsidRDefault="003A471B">
      <w:pPr>
        <w:rPr>
          <w:rFonts w:ascii="Times New Roman" w:hAnsi="Times New Roman"/>
          <w:b/>
          <w:bCs/>
          <w:sz w:val="28"/>
          <w:szCs w:val="28"/>
          <w:lang w:val="ru-RU"/>
        </w:rPr>
      </w:pPr>
    </w:p>
    <w:p w:rsidR="003A471B" w:rsidRDefault="003A471B">
      <w:pPr>
        <w:rPr>
          <w:rFonts w:ascii="Times New Roman" w:hAnsi="Times New Roman"/>
          <w:b/>
          <w:bCs/>
          <w:sz w:val="28"/>
          <w:szCs w:val="28"/>
          <w:lang w:val="ru-RU"/>
        </w:rPr>
      </w:pPr>
    </w:p>
    <w:p w:rsidR="003A471B" w:rsidRDefault="003A471B">
      <w:pPr>
        <w:rPr>
          <w:rFonts w:ascii="Times New Roman" w:hAnsi="Times New Roman"/>
          <w:b/>
          <w:bCs/>
          <w:sz w:val="28"/>
          <w:szCs w:val="28"/>
          <w:lang w:val="ru-RU"/>
        </w:rPr>
      </w:pPr>
    </w:p>
    <w:p w:rsidR="003A471B" w:rsidRDefault="003A471B">
      <w:pPr>
        <w:rPr>
          <w:rFonts w:ascii="Times New Roman" w:hAnsi="Times New Roman"/>
          <w:b/>
          <w:bCs/>
          <w:sz w:val="28"/>
          <w:szCs w:val="28"/>
          <w:lang w:val="ru-RU"/>
        </w:rPr>
      </w:pPr>
    </w:p>
    <w:p w:rsidR="003A471B" w:rsidRDefault="003A471B">
      <w:pPr>
        <w:rPr>
          <w:rFonts w:ascii="Times New Roman" w:hAnsi="Times New Roman"/>
          <w:b/>
          <w:bCs/>
          <w:sz w:val="28"/>
          <w:szCs w:val="28"/>
          <w:lang w:val="ru-RU"/>
        </w:rPr>
      </w:pPr>
    </w:p>
    <w:p w:rsidR="003A471B" w:rsidRDefault="003A471B">
      <w:pPr>
        <w:rPr>
          <w:rFonts w:ascii="Times New Roman" w:hAnsi="Times New Roman"/>
          <w:b/>
          <w:bCs/>
          <w:sz w:val="28"/>
          <w:szCs w:val="28"/>
          <w:lang w:val="ru-RU"/>
        </w:rPr>
      </w:pPr>
    </w:p>
    <w:p w:rsidR="003A471B" w:rsidRDefault="003A471B" w:rsidP="003A471B">
      <w:pPr>
        <w:jc w:val="center"/>
        <w:rPr>
          <w:rFonts w:ascii="Times New Roman" w:hAnsi="Times New Roman"/>
          <w:b/>
          <w:bCs/>
          <w:sz w:val="28"/>
          <w:szCs w:val="28"/>
          <w:lang w:val="ru-RU"/>
        </w:rPr>
      </w:pPr>
    </w:p>
    <w:p w:rsidR="003A471B" w:rsidRDefault="003A471B" w:rsidP="003A471B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hAnsi="Times New Roman"/>
          <w:b/>
          <w:bCs/>
          <w:sz w:val="28"/>
          <w:szCs w:val="28"/>
          <w:lang w:val="ru-RU"/>
        </w:rPr>
        <w:t xml:space="preserve">Бишкек – 2022 год </w:t>
      </w:r>
      <w:r w:rsidRPr="003A471B">
        <w:rPr>
          <w:rFonts w:ascii="Times New Roman" w:hAnsi="Times New Roman"/>
          <w:b/>
          <w:bCs/>
          <w:sz w:val="28"/>
          <w:szCs w:val="28"/>
          <w:lang w:val="ru-RU"/>
        </w:rPr>
        <w:br w:type="page"/>
      </w:r>
    </w:p>
    <w:p w:rsidR="00150925" w:rsidRPr="003A471B" w:rsidRDefault="00150925" w:rsidP="00150925">
      <w:pPr>
        <w:pStyle w:val="af0"/>
        <w:jc w:val="center"/>
        <w:rPr>
          <w:rFonts w:ascii="Times New Roman" w:hAnsi="Times New Roman"/>
          <w:b/>
          <w:bCs/>
          <w:sz w:val="24"/>
          <w:szCs w:val="24"/>
        </w:rPr>
      </w:pPr>
      <w:r w:rsidRPr="003A471B">
        <w:rPr>
          <w:rFonts w:ascii="Times New Roman" w:hAnsi="Times New Roman"/>
          <w:b/>
          <w:bCs/>
          <w:sz w:val="24"/>
          <w:szCs w:val="24"/>
        </w:rPr>
        <w:lastRenderedPageBreak/>
        <w:t>МЕТОДОЛОГИЯ</w:t>
      </w:r>
      <w:r w:rsidRPr="003A471B">
        <w:rPr>
          <w:rFonts w:ascii="Times New Roman" w:hAnsi="Times New Roman"/>
          <w:b/>
          <w:bCs/>
          <w:sz w:val="24"/>
          <w:szCs w:val="24"/>
        </w:rPr>
        <w:br/>
        <w:t>проведения оценки рисков финансирования террористической деятельности</w:t>
      </w:r>
      <w:r w:rsidR="0016593E" w:rsidRPr="003A471B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3A471B">
        <w:rPr>
          <w:rFonts w:ascii="Times New Roman" w:hAnsi="Times New Roman"/>
          <w:b/>
          <w:bCs/>
          <w:sz w:val="24"/>
          <w:szCs w:val="24"/>
        </w:rPr>
        <w:t>в секторе некоммерческих организаций</w:t>
      </w:r>
    </w:p>
    <w:p w:rsidR="00CE29C9" w:rsidRPr="003A471B" w:rsidRDefault="00CE29C9" w:rsidP="00CE29C9">
      <w:pPr>
        <w:pStyle w:val="af0"/>
        <w:jc w:val="both"/>
        <w:rPr>
          <w:rFonts w:ascii="Times New Roman" w:hAnsi="Times New Roman"/>
          <w:sz w:val="24"/>
          <w:szCs w:val="24"/>
        </w:rPr>
      </w:pPr>
    </w:p>
    <w:p w:rsidR="00CE29C9" w:rsidRPr="003A471B" w:rsidRDefault="00417F96" w:rsidP="006532F0">
      <w:pPr>
        <w:pStyle w:val="af0"/>
        <w:jc w:val="center"/>
        <w:rPr>
          <w:rFonts w:ascii="Times New Roman" w:hAnsi="Times New Roman"/>
          <w:b/>
          <w:bCs/>
          <w:sz w:val="24"/>
          <w:szCs w:val="24"/>
        </w:rPr>
      </w:pPr>
      <w:r w:rsidRPr="003A471B">
        <w:rPr>
          <w:rFonts w:ascii="Times New Roman" w:hAnsi="Times New Roman"/>
          <w:b/>
          <w:bCs/>
          <w:sz w:val="24"/>
          <w:szCs w:val="24"/>
        </w:rPr>
        <w:t xml:space="preserve">Глава </w:t>
      </w:r>
      <w:r w:rsidR="00CE29C9" w:rsidRPr="003A471B">
        <w:rPr>
          <w:rFonts w:ascii="Times New Roman" w:hAnsi="Times New Roman"/>
          <w:b/>
          <w:bCs/>
          <w:sz w:val="24"/>
          <w:szCs w:val="24"/>
        </w:rPr>
        <w:t>1. Общие положения</w:t>
      </w:r>
    </w:p>
    <w:p w:rsidR="006532F0" w:rsidRPr="003A471B" w:rsidRDefault="006532F0" w:rsidP="006532F0">
      <w:pPr>
        <w:pStyle w:val="af0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CE29C9" w:rsidRPr="003A471B" w:rsidRDefault="00CE29C9" w:rsidP="00280090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 xml:space="preserve">Настоящая Методология </w:t>
      </w:r>
      <w:r w:rsidR="008C559F" w:rsidRPr="003A471B">
        <w:rPr>
          <w:rFonts w:ascii="Times New Roman" w:hAnsi="Times New Roman"/>
          <w:sz w:val="24"/>
          <w:szCs w:val="24"/>
        </w:rPr>
        <w:t xml:space="preserve">проведения оценки рисков финансирования террористической деятельности в секторе некоммерческих организаций </w:t>
      </w:r>
      <w:r w:rsidRPr="003A471B">
        <w:rPr>
          <w:rFonts w:ascii="Times New Roman" w:hAnsi="Times New Roman"/>
          <w:sz w:val="24"/>
          <w:szCs w:val="24"/>
        </w:rPr>
        <w:t xml:space="preserve">(далее - Методология) разработана в целях </w:t>
      </w:r>
      <w:r w:rsidR="008E6D1F" w:rsidRPr="003A471B">
        <w:rPr>
          <w:rFonts w:ascii="Times New Roman" w:hAnsi="Times New Roman"/>
          <w:sz w:val="24"/>
          <w:szCs w:val="24"/>
        </w:rPr>
        <w:t xml:space="preserve">реализации статьи </w:t>
      </w:r>
      <w:r w:rsidR="00BC0CA9" w:rsidRPr="003A471B">
        <w:rPr>
          <w:rFonts w:ascii="Times New Roman" w:hAnsi="Times New Roman"/>
          <w:sz w:val="24"/>
          <w:szCs w:val="24"/>
        </w:rPr>
        <w:t xml:space="preserve">16 </w:t>
      </w:r>
      <w:r w:rsidRPr="003A471B">
        <w:rPr>
          <w:rFonts w:ascii="Times New Roman" w:hAnsi="Times New Roman"/>
          <w:sz w:val="24"/>
          <w:szCs w:val="24"/>
        </w:rPr>
        <w:t>Закона Кыргызской Республики «О противодействии финансированию террористической деятельности и легализации (отмыванию) преступных доходов»</w:t>
      </w:r>
      <w:r w:rsidR="006E3D9C" w:rsidRPr="003A471B">
        <w:rPr>
          <w:rFonts w:ascii="Times New Roman" w:hAnsi="Times New Roman"/>
          <w:sz w:val="24"/>
          <w:szCs w:val="24"/>
        </w:rPr>
        <w:t xml:space="preserve"> и пункта 10 Положения о порядке проведения оценки рисков финансирования террористической деятельности и легализации (отмывания) преступных доходов, утвержденного</w:t>
      </w:r>
      <w:r w:rsidR="00F00DB6" w:rsidRPr="003A471B">
        <w:rPr>
          <w:rFonts w:ascii="Times New Roman" w:hAnsi="Times New Roman"/>
          <w:sz w:val="24"/>
          <w:szCs w:val="24"/>
        </w:rPr>
        <w:t xml:space="preserve"> </w:t>
      </w:r>
      <w:r w:rsidR="006E3D9C" w:rsidRPr="003A471B">
        <w:rPr>
          <w:rFonts w:ascii="Times New Roman" w:hAnsi="Times New Roman"/>
          <w:sz w:val="24"/>
          <w:szCs w:val="24"/>
        </w:rPr>
        <w:t>постановлением Правительства Кыргызской Республики</w:t>
      </w:r>
      <w:r w:rsidR="00F00DB6" w:rsidRPr="003A471B">
        <w:rPr>
          <w:rFonts w:ascii="Times New Roman" w:hAnsi="Times New Roman"/>
          <w:sz w:val="24"/>
          <w:szCs w:val="24"/>
        </w:rPr>
        <w:t xml:space="preserve"> </w:t>
      </w:r>
      <w:r w:rsidR="006E3D9C" w:rsidRPr="003A471B">
        <w:rPr>
          <w:rFonts w:ascii="Times New Roman" w:hAnsi="Times New Roman"/>
          <w:sz w:val="24"/>
          <w:szCs w:val="24"/>
        </w:rPr>
        <w:t>от 25 декабря 2018 года № 606</w:t>
      </w:r>
      <w:r w:rsidRPr="003A471B">
        <w:rPr>
          <w:rFonts w:ascii="Times New Roman" w:hAnsi="Times New Roman"/>
          <w:sz w:val="24"/>
          <w:szCs w:val="24"/>
        </w:rPr>
        <w:t xml:space="preserve">, а также </w:t>
      </w:r>
      <w:r w:rsidR="006E3D9C" w:rsidRPr="003A471B">
        <w:rPr>
          <w:rFonts w:ascii="Times New Roman" w:hAnsi="Times New Roman"/>
          <w:sz w:val="24"/>
          <w:szCs w:val="24"/>
        </w:rPr>
        <w:t xml:space="preserve">имплементации 8-й </w:t>
      </w:r>
      <w:r w:rsidRPr="003A471B">
        <w:rPr>
          <w:rFonts w:ascii="Times New Roman" w:hAnsi="Times New Roman"/>
          <w:sz w:val="24"/>
          <w:szCs w:val="24"/>
        </w:rPr>
        <w:t>Рекомендации ФАТФ.</w:t>
      </w:r>
    </w:p>
    <w:p w:rsidR="00CE29C9" w:rsidRPr="003A471B" w:rsidRDefault="00CE29C9" w:rsidP="006E3D9C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 xml:space="preserve">Основной целью проведения оценки рисков финансирования террористической деятельности в секторе некоммерческих организаций </w:t>
      </w:r>
      <w:r w:rsidR="00283274" w:rsidRPr="003A471B">
        <w:rPr>
          <w:rFonts w:ascii="Times New Roman" w:hAnsi="Times New Roman"/>
          <w:sz w:val="24"/>
          <w:szCs w:val="24"/>
        </w:rPr>
        <w:t xml:space="preserve">(далее –оценка рисков) </w:t>
      </w:r>
      <w:r w:rsidRPr="003A471B">
        <w:rPr>
          <w:rFonts w:ascii="Times New Roman" w:hAnsi="Times New Roman"/>
          <w:sz w:val="24"/>
          <w:szCs w:val="24"/>
        </w:rPr>
        <w:t xml:space="preserve">является выявление, оценка и понимание рисков </w:t>
      </w:r>
      <w:r w:rsidR="000B1ECD" w:rsidRPr="003A471B">
        <w:rPr>
          <w:rFonts w:ascii="Times New Roman" w:hAnsi="Times New Roman"/>
          <w:sz w:val="24"/>
          <w:szCs w:val="24"/>
        </w:rPr>
        <w:t>финансирования террористической деятельности</w:t>
      </w:r>
      <w:r w:rsidRPr="003A471B">
        <w:rPr>
          <w:rFonts w:ascii="Times New Roman" w:hAnsi="Times New Roman"/>
          <w:sz w:val="24"/>
          <w:szCs w:val="24"/>
        </w:rPr>
        <w:t xml:space="preserve"> в </w:t>
      </w:r>
      <w:r w:rsidR="002C5D0B" w:rsidRPr="003A471B">
        <w:rPr>
          <w:rFonts w:ascii="Times New Roman" w:hAnsi="Times New Roman"/>
          <w:sz w:val="24"/>
          <w:szCs w:val="24"/>
        </w:rPr>
        <w:t xml:space="preserve">секторе некоммерческих организаций (далее – </w:t>
      </w:r>
      <w:r w:rsidRPr="003A471B">
        <w:rPr>
          <w:rFonts w:ascii="Times New Roman" w:hAnsi="Times New Roman"/>
          <w:sz w:val="24"/>
          <w:szCs w:val="24"/>
        </w:rPr>
        <w:t>НКО</w:t>
      </w:r>
      <w:r w:rsidR="002C5D0B" w:rsidRPr="003A471B">
        <w:rPr>
          <w:rFonts w:ascii="Times New Roman" w:hAnsi="Times New Roman"/>
          <w:sz w:val="24"/>
          <w:szCs w:val="24"/>
        </w:rPr>
        <w:t xml:space="preserve">) в целях </w:t>
      </w:r>
      <w:r w:rsidRPr="003A471B">
        <w:rPr>
          <w:rFonts w:ascii="Times New Roman" w:hAnsi="Times New Roman"/>
          <w:sz w:val="24"/>
          <w:szCs w:val="24"/>
        </w:rPr>
        <w:t xml:space="preserve">предотвращения </w:t>
      </w:r>
      <w:r w:rsidR="00ED3B6B" w:rsidRPr="003A471B">
        <w:rPr>
          <w:rFonts w:ascii="Times New Roman" w:hAnsi="Times New Roman"/>
          <w:sz w:val="24"/>
          <w:szCs w:val="24"/>
        </w:rPr>
        <w:t xml:space="preserve">финансирования террористической деятельности </w:t>
      </w:r>
      <w:r w:rsidR="005B0225" w:rsidRPr="003A471B">
        <w:rPr>
          <w:rFonts w:ascii="Times New Roman" w:hAnsi="Times New Roman"/>
          <w:sz w:val="24"/>
          <w:szCs w:val="24"/>
        </w:rPr>
        <w:t xml:space="preserve">(далее – </w:t>
      </w:r>
      <w:r w:rsidRPr="003A471B">
        <w:rPr>
          <w:rFonts w:ascii="Times New Roman" w:hAnsi="Times New Roman"/>
          <w:sz w:val="24"/>
          <w:szCs w:val="24"/>
        </w:rPr>
        <w:t>ФТД</w:t>
      </w:r>
      <w:r w:rsidR="005B0225" w:rsidRPr="003A471B">
        <w:rPr>
          <w:rFonts w:ascii="Times New Roman" w:hAnsi="Times New Roman"/>
          <w:sz w:val="24"/>
          <w:szCs w:val="24"/>
        </w:rPr>
        <w:t>)</w:t>
      </w:r>
      <w:r w:rsidRPr="003A471B">
        <w:rPr>
          <w:rFonts w:ascii="Times New Roman" w:hAnsi="Times New Roman"/>
          <w:sz w:val="24"/>
          <w:szCs w:val="24"/>
        </w:rPr>
        <w:t xml:space="preserve"> с использованием НКО. </w:t>
      </w:r>
    </w:p>
    <w:p w:rsidR="00CE29C9" w:rsidRPr="003A471B" w:rsidRDefault="00CE29C9" w:rsidP="00A76828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 xml:space="preserve">Методология содержит способы, приемы, методы и инструменты для регулярной оценки </w:t>
      </w:r>
      <w:r w:rsidR="00576BE6" w:rsidRPr="003A471B">
        <w:rPr>
          <w:rFonts w:ascii="Times New Roman" w:hAnsi="Times New Roman"/>
          <w:sz w:val="24"/>
          <w:szCs w:val="24"/>
        </w:rPr>
        <w:t>рисков</w:t>
      </w:r>
      <w:r w:rsidRPr="003A471B">
        <w:rPr>
          <w:rFonts w:ascii="Times New Roman" w:hAnsi="Times New Roman"/>
          <w:sz w:val="24"/>
          <w:szCs w:val="24"/>
        </w:rPr>
        <w:t>, определения НКО с высоким риском ФТД, разработки и реализации рекомендации и плана действий по снижению рисков в целях предотвращения ФТД с использованием НКО.</w:t>
      </w:r>
    </w:p>
    <w:p w:rsidR="00CE29C9" w:rsidRPr="003A471B" w:rsidRDefault="00CE29C9" w:rsidP="0021087F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 xml:space="preserve">Для проведения оценки рисков органом финансовой разведки </w:t>
      </w:r>
      <w:r w:rsidR="00781115" w:rsidRPr="003A471B">
        <w:rPr>
          <w:rFonts w:ascii="Times New Roman" w:hAnsi="Times New Roman"/>
          <w:sz w:val="24"/>
          <w:szCs w:val="24"/>
        </w:rPr>
        <w:t xml:space="preserve">Кыргызской Республики </w:t>
      </w:r>
      <w:r w:rsidRPr="003A471B">
        <w:rPr>
          <w:rFonts w:ascii="Times New Roman" w:hAnsi="Times New Roman"/>
          <w:sz w:val="24"/>
          <w:szCs w:val="24"/>
        </w:rPr>
        <w:t>формируется рабочая группа по оценке рисков (далее – рабочая группа), в состав которой на паритетных началах входят представители:</w:t>
      </w:r>
    </w:p>
    <w:p w:rsidR="00303580" w:rsidRPr="003A471B" w:rsidRDefault="002C5DC6" w:rsidP="006532F0">
      <w:pPr>
        <w:pStyle w:val="af0"/>
        <w:ind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 xml:space="preserve">1) </w:t>
      </w:r>
      <w:r w:rsidR="00303580" w:rsidRPr="003A471B">
        <w:rPr>
          <w:rFonts w:ascii="Times New Roman" w:hAnsi="Times New Roman"/>
          <w:sz w:val="24"/>
          <w:szCs w:val="24"/>
        </w:rPr>
        <w:t>органа национальной безопасности Кыргызской Республики;</w:t>
      </w:r>
    </w:p>
    <w:p w:rsidR="00303580" w:rsidRPr="003A471B" w:rsidRDefault="00303580" w:rsidP="006532F0">
      <w:pPr>
        <w:pStyle w:val="af0"/>
        <w:ind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2) органа внутренних дел Кыргызской Республики;</w:t>
      </w:r>
    </w:p>
    <w:p w:rsidR="00CE29C9" w:rsidRPr="003A471B" w:rsidRDefault="00303580" w:rsidP="006532F0">
      <w:pPr>
        <w:pStyle w:val="af0"/>
        <w:ind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 xml:space="preserve">3) </w:t>
      </w:r>
      <w:r w:rsidR="00F3324C" w:rsidRPr="003A471B">
        <w:rPr>
          <w:rFonts w:ascii="Times New Roman" w:hAnsi="Times New Roman"/>
          <w:sz w:val="24"/>
          <w:szCs w:val="24"/>
        </w:rPr>
        <w:t>орган</w:t>
      </w:r>
      <w:r w:rsidR="000D5F06" w:rsidRPr="003A471B">
        <w:rPr>
          <w:rFonts w:ascii="Times New Roman" w:hAnsi="Times New Roman"/>
          <w:sz w:val="24"/>
          <w:szCs w:val="24"/>
        </w:rPr>
        <w:t>а</w:t>
      </w:r>
      <w:r w:rsidR="00F3324C" w:rsidRPr="003A471B">
        <w:rPr>
          <w:rFonts w:ascii="Times New Roman" w:hAnsi="Times New Roman"/>
          <w:sz w:val="24"/>
          <w:szCs w:val="24"/>
        </w:rPr>
        <w:t xml:space="preserve"> юстиции, налоговых </w:t>
      </w:r>
      <w:r w:rsidR="00E52B5F" w:rsidRPr="003A471B">
        <w:rPr>
          <w:rFonts w:ascii="Times New Roman" w:hAnsi="Times New Roman"/>
          <w:sz w:val="24"/>
          <w:szCs w:val="24"/>
        </w:rPr>
        <w:t xml:space="preserve">органов </w:t>
      </w:r>
      <w:r w:rsidR="00CE29C9" w:rsidRPr="003A471B">
        <w:rPr>
          <w:rFonts w:ascii="Times New Roman" w:hAnsi="Times New Roman"/>
          <w:sz w:val="24"/>
          <w:szCs w:val="24"/>
        </w:rPr>
        <w:t>и иных государственных органов;</w:t>
      </w:r>
    </w:p>
    <w:p w:rsidR="00CE29C9" w:rsidRPr="003A471B" w:rsidRDefault="00E52B5F" w:rsidP="00DB7F48">
      <w:pPr>
        <w:pStyle w:val="af0"/>
        <w:ind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4</w:t>
      </w:r>
      <w:r w:rsidR="002C5DC6" w:rsidRPr="003A471B">
        <w:rPr>
          <w:rFonts w:ascii="Times New Roman" w:hAnsi="Times New Roman"/>
          <w:sz w:val="24"/>
          <w:szCs w:val="24"/>
        </w:rPr>
        <w:t xml:space="preserve">) </w:t>
      </w:r>
      <w:r w:rsidR="00605CBF" w:rsidRPr="003A471B">
        <w:rPr>
          <w:rFonts w:ascii="Times New Roman" w:hAnsi="Times New Roman"/>
          <w:sz w:val="24"/>
          <w:szCs w:val="24"/>
        </w:rPr>
        <w:t>некоммерческих организаций, осуществляющих сбор и (или) распределение денежных средств или иного имущества в благотворительных, религиозных, культурных, образовательных, социальных и общественных целях</w:t>
      </w:r>
      <w:r w:rsidR="00CE29C9" w:rsidRPr="003A471B">
        <w:rPr>
          <w:rFonts w:ascii="Times New Roman" w:hAnsi="Times New Roman"/>
          <w:sz w:val="24"/>
          <w:szCs w:val="24"/>
        </w:rPr>
        <w:t>.</w:t>
      </w:r>
    </w:p>
    <w:p w:rsidR="00DB7F48" w:rsidRPr="003A471B" w:rsidRDefault="00DB7F48" w:rsidP="00DB7F48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Рабочая группа вправе привлекать для проведения обзора независимых экспертов и/или экспертные организации, в том числе международные, которые готовы оказывать содействие рабочей группе в добровольном порядке в проведении оценки рисков.</w:t>
      </w:r>
    </w:p>
    <w:p w:rsidR="00CE29C9" w:rsidRPr="003A471B" w:rsidRDefault="00CE29C9" w:rsidP="00605CBF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Оценка рисков осуществляется поэтапно</w:t>
      </w:r>
      <w:r w:rsidR="00822F27" w:rsidRPr="003A471B">
        <w:rPr>
          <w:rFonts w:ascii="Times New Roman" w:hAnsi="Times New Roman"/>
          <w:sz w:val="24"/>
          <w:szCs w:val="24"/>
        </w:rPr>
        <w:t>,</w:t>
      </w:r>
      <w:r w:rsidRPr="003A471B">
        <w:rPr>
          <w:rFonts w:ascii="Times New Roman" w:hAnsi="Times New Roman"/>
          <w:sz w:val="24"/>
          <w:szCs w:val="24"/>
        </w:rPr>
        <w:t xml:space="preserve"> путем реализации нижеперечисленных комплексов мероприятий: </w:t>
      </w:r>
    </w:p>
    <w:p w:rsidR="00CE29C9" w:rsidRPr="003A471B" w:rsidRDefault="00CE29C9" w:rsidP="006532F0">
      <w:pPr>
        <w:pStyle w:val="af0"/>
        <w:ind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 xml:space="preserve">I этап – проведение обзора </w:t>
      </w:r>
      <w:r w:rsidR="002D7853" w:rsidRPr="003A471B">
        <w:rPr>
          <w:rFonts w:ascii="Times New Roman" w:hAnsi="Times New Roman"/>
          <w:sz w:val="24"/>
          <w:szCs w:val="24"/>
        </w:rPr>
        <w:t xml:space="preserve">сектора </w:t>
      </w:r>
      <w:r w:rsidRPr="003A471B">
        <w:rPr>
          <w:rFonts w:ascii="Times New Roman" w:hAnsi="Times New Roman"/>
          <w:sz w:val="24"/>
          <w:szCs w:val="24"/>
        </w:rPr>
        <w:t>НКО</w:t>
      </w:r>
      <w:r w:rsidR="00417F96" w:rsidRPr="003A471B">
        <w:rPr>
          <w:rFonts w:ascii="Times New Roman" w:hAnsi="Times New Roman"/>
          <w:sz w:val="24"/>
          <w:szCs w:val="24"/>
        </w:rPr>
        <w:t xml:space="preserve"> на национальном уровне</w:t>
      </w:r>
      <w:r w:rsidRPr="003A471B">
        <w:rPr>
          <w:rFonts w:ascii="Times New Roman" w:hAnsi="Times New Roman"/>
          <w:sz w:val="24"/>
          <w:szCs w:val="24"/>
        </w:rPr>
        <w:t>: определение НКО, которые подпадают под определение НКО</w:t>
      </w:r>
      <w:r w:rsidR="002D7853" w:rsidRPr="003A471B">
        <w:rPr>
          <w:rFonts w:ascii="Times New Roman" w:hAnsi="Times New Roman"/>
          <w:sz w:val="24"/>
          <w:szCs w:val="24"/>
        </w:rPr>
        <w:t>, пре</w:t>
      </w:r>
      <w:r w:rsidR="006315F2" w:rsidRPr="003A471B">
        <w:rPr>
          <w:rFonts w:ascii="Times New Roman" w:hAnsi="Times New Roman"/>
          <w:sz w:val="24"/>
          <w:szCs w:val="24"/>
        </w:rPr>
        <w:t>дусмотренное в Рекомендации</w:t>
      </w:r>
      <w:r w:rsidRPr="003A471B">
        <w:rPr>
          <w:rFonts w:ascii="Times New Roman" w:hAnsi="Times New Roman"/>
          <w:sz w:val="24"/>
          <w:szCs w:val="24"/>
        </w:rPr>
        <w:t xml:space="preserve"> ФАТФ, определение категорий НКО, по которым существует риск их незаконного использования для ФТД (группы риска);</w:t>
      </w:r>
    </w:p>
    <w:p w:rsidR="00CE29C9" w:rsidRPr="003A471B" w:rsidRDefault="00CE29C9" w:rsidP="006532F0">
      <w:pPr>
        <w:pStyle w:val="af0"/>
        <w:ind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 xml:space="preserve">II этап – проведение анализа </w:t>
      </w:r>
      <w:proofErr w:type="gramStart"/>
      <w:r w:rsidRPr="003A471B">
        <w:rPr>
          <w:rFonts w:ascii="Times New Roman" w:hAnsi="Times New Roman"/>
          <w:sz w:val="24"/>
          <w:szCs w:val="24"/>
        </w:rPr>
        <w:t>НКО</w:t>
      </w:r>
      <w:proofErr w:type="gramEnd"/>
      <w:r w:rsidRPr="003A471B">
        <w:rPr>
          <w:rFonts w:ascii="Times New Roman" w:hAnsi="Times New Roman"/>
          <w:sz w:val="24"/>
          <w:szCs w:val="24"/>
        </w:rPr>
        <w:t xml:space="preserve"> включенных в группу риска, определение НКО подверженных высокому риску незаконного использования для ФТД (</w:t>
      </w:r>
      <w:proofErr w:type="spellStart"/>
      <w:r w:rsidR="00C25E2C" w:rsidRPr="003A471B">
        <w:rPr>
          <w:rFonts w:ascii="Times New Roman" w:hAnsi="Times New Roman"/>
          <w:sz w:val="24"/>
          <w:szCs w:val="24"/>
        </w:rPr>
        <w:t>высокорискованные</w:t>
      </w:r>
      <w:proofErr w:type="spellEnd"/>
      <w:r w:rsidRPr="003A471B">
        <w:rPr>
          <w:rFonts w:ascii="Times New Roman" w:hAnsi="Times New Roman"/>
          <w:sz w:val="24"/>
          <w:szCs w:val="24"/>
        </w:rPr>
        <w:t xml:space="preserve"> НКО);</w:t>
      </w:r>
    </w:p>
    <w:p w:rsidR="00397617" w:rsidRPr="003A471B" w:rsidRDefault="00CE29C9" w:rsidP="00397617">
      <w:pPr>
        <w:pStyle w:val="af0"/>
        <w:ind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 xml:space="preserve">III этап – разработка рекомендаций и плана мероприятий для снижения риска в </w:t>
      </w:r>
      <w:r w:rsidR="00C25E2C" w:rsidRPr="003A471B">
        <w:rPr>
          <w:rFonts w:ascii="Times New Roman" w:hAnsi="Times New Roman"/>
          <w:sz w:val="24"/>
          <w:szCs w:val="24"/>
        </w:rPr>
        <w:t>высокорискованных НКО</w:t>
      </w:r>
      <w:r w:rsidRPr="003A471B">
        <w:rPr>
          <w:rFonts w:ascii="Times New Roman" w:hAnsi="Times New Roman"/>
          <w:sz w:val="24"/>
          <w:szCs w:val="24"/>
        </w:rPr>
        <w:t>.</w:t>
      </w:r>
    </w:p>
    <w:p w:rsidR="00150925" w:rsidRPr="003A471B" w:rsidRDefault="00863521" w:rsidP="00397617">
      <w:pPr>
        <w:pStyle w:val="af0"/>
        <w:ind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lastRenderedPageBreak/>
        <w:t xml:space="preserve">Детальное описание каждого из этапов </w:t>
      </w:r>
      <w:r w:rsidR="00BA0025" w:rsidRPr="003A471B">
        <w:rPr>
          <w:rFonts w:ascii="Times New Roman" w:hAnsi="Times New Roman"/>
          <w:sz w:val="24"/>
          <w:szCs w:val="24"/>
        </w:rPr>
        <w:t xml:space="preserve">предусмотрено </w:t>
      </w:r>
      <w:r w:rsidR="00417F96" w:rsidRPr="003A471B">
        <w:rPr>
          <w:rFonts w:ascii="Times New Roman" w:hAnsi="Times New Roman"/>
          <w:sz w:val="24"/>
          <w:szCs w:val="24"/>
        </w:rPr>
        <w:t xml:space="preserve">в соответствующих </w:t>
      </w:r>
      <w:r w:rsidR="00D952BE" w:rsidRPr="003A471B">
        <w:rPr>
          <w:rFonts w:ascii="Times New Roman" w:hAnsi="Times New Roman"/>
          <w:sz w:val="24"/>
          <w:szCs w:val="24"/>
        </w:rPr>
        <w:t>главах</w:t>
      </w:r>
      <w:r w:rsidR="00E16C8D" w:rsidRPr="003A471B">
        <w:rPr>
          <w:rFonts w:ascii="Times New Roman" w:hAnsi="Times New Roman"/>
          <w:sz w:val="24"/>
          <w:szCs w:val="24"/>
        </w:rPr>
        <w:t xml:space="preserve"> </w:t>
      </w:r>
      <w:r w:rsidR="00417F96" w:rsidRPr="003A471B">
        <w:rPr>
          <w:rFonts w:ascii="Times New Roman" w:hAnsi="Times New Roman"/>
          <w:sz w:val="24"/>
          <w:szCs w:val="24"/>
        </w:rPr>
        <w:t xml:space="preserve">настоящей </w:t>
      </w:r>
      <w:r w:rsidR="00150925" w:rsidRPr="003A471B">
        <w:rPr>
          <w:rFonts w:ascii="Times New Roman" w:hAnsi="Times New Roman"/>
          <w:sz w:val="24"/>
          <w:szCs w:val="24"/>
        </w:rPr>
        <w:t xml:space="preserve">Методологии. </w:t>
      </w:r>
    </w:p>
    <w:p w:rsidR="00CE29C9" w:rsidRPr="003A471B" w:rsidRDefault="00CE29C9" w:rsidP="00CE29C9">
      <w:pPr>
        <w:pStyle w:val="af0"/>
        <w:jc w:val="both"/>
        <w:rPr>
          <w:rFonts w:ascii="Times New Roman" w:hAnsi="Times New Roman"/>
          <w:sz w:val="24"/>
          <w:szCs w:val="24"/>
        </w:rPr>
      </w:pPr>
    </w:p>
    <w:p w:rsidR="00CE29C9" w:rsidRPr="003A471B" w:rsidRDefault="00417F96" w:rsidP="009F0914">
      <w:pPr>
        <w:pStyle w:val="af0"/>
        <w:jc w:val="center"/>
        <w:rPr>
          <w:rFonts w:ascii="Times New Roman" w:hAnsi="Times New Roman"/>
          <w:b/>
          <w:bCs/>
          <w:sz w:val="24"/>
          <w:szCs w:val="24"/>
        </w:rPr>
      </w:pPr>
      <w:r w:rsidRPr="003A471B">
        <w:rPr>
          <w:rFonts w:ascii="Times New Roman" w:hAnsi="Times New Roman"/>
          <w:b/>
          <w:bCs/>
          <w:sz w:val="24"/>
          <w:szCs w:val="24"/>
        </w:rPr>
        <w:t xml:space="preserve">Глава 2. </w:t>
      </w:r>
      <w:r w:rsidR="009F0914" w:rsidRPr="003A471B">
        <w:rPr>
          <w:rFonts w:ascii="Times New Roman" w:hAnsi="Times New Roman"/>
          <w:b/>
          <w:bCs/>
          <w:sz w:val="24"/>
          <w:szCs w:val="24"/>
        </w:rPr>
        <w:t>Проведение обзора сектора НКО на национальном уровне</w:t>
      </w:r>
    </w:p>
    <w:p w:rsidR="00417F96" w:rsidRPr="003A471B" w:rsidRDefault="00417F96" w:rsidP="00CE29C9">
      <w:pPr>
        <w:pStyle w:val="af0"/>
        <w:jc w:val="both"/>
        <w:rPr>
          <w:rFonts w:ascii="Times New Roman" w:hAnsi="Times New Roman"/>
          <w:sz w:val="24"/>
          <w:szCs w:val="24"/>
        </w:rPr>
      </w:pPr>
    </w:p>
    <w:p w:rsidR="00CD200B" w:rsidRPr="003A471B" w:rsidRDefault="00CE29C9" w:rsidP="00007DC7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 xml:space="preserve">Рабочей группе необходимо определить </w:t>
      </w:r>
      <w:r w:rsidR="008E2ACE" w:rsidRPr="003A471B">
        <w:rPr>
          <w:rFonts w:ascii="Times New Roman" w:hAnsi="Times New Roman"/>
          <w:sz w:val="24"/>
          <w:szCs w:val="24"/>
        </w:rPr>
        <w:t>типы</w:t>
      </w:r>
      <w:r w:rsidRPr="003A471B">
        <w:rPr>
          <w:rFonts w:ascii="Times New Roman" w:hAnsi="Times New Roman"/>
          <w:sz w:val="24"/>
          <w:szCs w:val="24"/>
        </w:rPr>
        <w:t xml:space="preserve"> НКО</w:t>
      </w:r>
      <w:r w:rsidR="008E2ACE" w:rsidRPr="003A471B">
        <w:rPr>
          <w:rFonts w:ascii="Times New Roman" w:hAnsi="Times New Roman"/>
          <w:sz w:val="24"/>
          <w:szCs w:val="24"/>
        </w:rPr>
        <w:t xml:space="preserve">, </w:t>
      </w:r>
      <w:r w:rsidRPr="003A471B">
        <w:rPr>
          <w:rFonts w:ascii="Times New Roman" w:hAnsi="Times New Roman"/>
          <w:sz w:val="24"/>
          <w:szCs w:val="24"/>
        </w:rPr>
        <w:t>подпадаю</w:t>
      </w:r>
      <w:r w:rsidR="008E2ACE" w:rsidRPr="003A471B">
        <w:rPr>
          <w:rFonts w:ascii="Times New Roman" w:hAnsi="Times New Roman"/>
          <w:sz w:val="24"/>
          <w:szCs w:val="24"/>
        </w:rPr>
        <w:t>щие</w:t>
      </w:r>
      <w:r w:rsidRPr="003A471B">
        <w:rPr>
          <w:rFonts w:ascii="Times New Roman" w:hAnsi="Times New Roman"/>
          <w:sz w:val="24"/>
          <w:szCs w:val="24"/>
        </w:rPr>
        <w:t xml:space="preserve"> под определение НКО</w:t>
      </w:r>
      <w:r w:rsidR="008E2ACE" w:rsidRPr="003A471B">
        <w:rPr>
          <w:rFonts w:ascii="Times New Roman" w:hAnsi="Times New Roman"/>
          <w:sz w:val="24"/>
          <w:szCs w:val="24"/>
        </w:rPr>
        <w:t>, предусмотренное в Рекомендации</w:t>
      </w:r>
      <w:r w:rsidRPr="003A471B">
        <w:rPr>
          <w:rFonts w:ascii="Times New Roman" w:hAnsi="Times New Roman"/>
          <w:sz w:val="24"/>
          <w:szCs w:val="24"/>
        </w:rPr>
        <w:t xml:space="preserve"> ФАТФ</w:t>
      </w:r>
      <w:r w:rsidR="008E2ACE" w:rsidRPr="003A471B">
        <w:rPr>
          <w:rStyle w:val="a8"/>
          <w:rFonts w:ascii="Times New Roman" w:hAnsi="Times New Roman"/>
          <w:sz w:val="24"/>
          <w:szCs w:val="24"/>
        </w:rPr>
        <w:footnoteReference w:id="1"/>
      </w:r>
      <w:r w:rsidR="004820FF" w:rsidRPr="003A471B">
        <w:rPr>
          <w:rFonts w:ascii="Times New Roman" w:hAnsi="Times New Roman"/>
          <w:sz w:val="24"/>
          <w:szCs w:val="24"/>
        </w:rPr>
        <w:t>.</w:t>
      </w:r>
    </w:p>
    <w:p w:rsidR="00CE29C9" w:rsidRPr="003A471B" w:rsidRDefault="00CE29C9" w:rsidP="00CC6319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 xml:space="preserve">Для определения НКО, подпадающих под определение ФАТФ, рабочей группе необходимо собрать </w:t>
      </w:r>
      <w:r w:rsidR="00E9390C" w:rsidRPr="003A471B">
        <w:rPr>
          <w:rFonts w:ascii="Times New Roman" w:hAnsi="Times New Roman"/>
          <w:sz w:val="24"/>
          <w:szCs w:val="24"/>
        </w:rPr>
        <w:t xml:space="preserve">следующую информацию о </w:t>
      </w:r>
      <w:proofErr w:type="spellStart"/>
      <w:proofErr w:type="gramStart"/>
      <w:r w:rsidR="00E9390C" w:rsidRPr="003A471B">
        <w:rPr>
          <w:rFonts w:ascii="Times New Roman" w:hAnsi="Times New Roman"/>
          <w:sz w:val="24"/>
          <w:szCs w:val="24"/>
        </w:rPr>
        <w:t>НКО,</w:t>
      </w:r>
      <w:r w:rsidR="002A4055" w:rsidRPr="003A471B">
        <w:rPr>
          <w:rFonts w:ascii="Times New Roman" w:hAnsi="Times New Roman"/>
          <w:sz w:val="24"/>
          <w:szCs w:val="24"/>
        </w:rPr>
        <w:t>из</w:t>
      </w:r>
      <w:proofErr w:type="spellEnd"/>
      <w:proofErr w:type="gramEnd"/>
      <w:r w:rsidR="002A4055" w:rsidRPr="003A471B">
        <w:rPr>
          <w:rFonts w:ascii="Times New Roman" w:hAnsi="Times New Roman"/>
          <w:sz w:val="24"/>
          <w:szCs w:val="24"/>
        </w:rPr>
        <w:t xml:space="preserve"> всех доступных источников </w:t>
      </w:r>
      <w:r w:rsidRPr="003A471B">
        <w:rPr>
          <w:rFonts w:ascii="Times New Roman" w:hAnsi="Times New Roman"/>
          <w:sz w:val="24"/>
          <w:szCs w:val="24"/>
        </w:rPr>
        <w:t>информацию:</w:t>
      </w:r>
    </w:p>
    <w:p w:rsidR="00CE29C9" w:rsidRPr="003A471B" w:rsidRDefault="00CE29C9" w:rsidP="00CC6319">
      <w:pPr>
        <w:pStyle w:val="af0"/>
        <w:numPr>
          <w:ilvl w:val="0"/>
          <w:numId w:val="42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зарегистрированные и не зарегистрированные (неформальные) НКО;</w:t>
      </w:r>
    </w:p>
    <w:p w:rsidR="00CE29C9" w:rsidRPr="003A471B" w:rsidRDefault="00CE29C9" w:rsidP="00CC6319">
      <w:pPr>
        <w:pStyle w:val="af0"/>
        <w:numPr>
          <w:ilvl w:val="0"/>
          <w:numId w:val="42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основные организационно-правовые формы НКО;</w:t>
      </w:r>
    </w:p>
    <w:p w:rsidR="00CE29C9" w:rsidRPr="003A471B" w:rsidRDefault="00CE29C9" w:rsidP="00CC6319">
      <w:pPr>
        <w:pStyle w:val="af0"/>
        <w:numPr>
          <w:ilvl w:val="0"/>
          <w:numId w:val="42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количество зарегистрированных НКО в стране;</w:t>
      </w:r>
    </w:p>
    <w:p w:rsidR="00CE29C9" w:rsidRPr="003A471B" w:rsidRDefault="00CE29C9" w:rsidP="00CC6319">
      <w:pPr>
        <w:pStyle w:val="af0"/>
        <w:numPr>
          <w:ilvl w:val="0"/>
          <w:numId w:val="42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количество фактически действующих НКО в стране;</w:t>
      </w:r>
    </w:p>
    <w:p w:rsidR="00CE29C9" w:rsidRPr="003A471B" w:rsidRDefault="00CE29C9" w:rsidP="00CC6319">
      <w:pPr>
        <w:pStyle w:val="af0"/>
        <w:numPr>
          <w:ilvl w:val="0"/>
          <w:numId w:val="42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количество НКО по основным видам деятельности;</w:t>
      </w:r>
    </w:p>
    <w:p w:rsidR="00CE29C9" w:rsidRPr="003A471B" w:rsidRDefault="00CE29C9" w:rsidP="00CC6319">
      <w:pPr>
        <w:pStyle w:val="af0"/>
        <w:numPr>
          <w:ilvl w:val="0"/>
          <w:numId w:val="42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месторасположение (география) НКО</w:t>
      </w:r>
      <w:r w:rsidR="005017A1" w:rsidRPr="003A471B">
        <w:rPr>
          <w:rFonts w:ascii="Times New Roman" w:hAnsi="Times New Roman"/>
          <w:sz w:val="24"/>
          <w:szCs w:val="24"/>
        </w:rPr>
        <w:t>,</w:t>
      </w:r>
      <w:r w:rsidRPr="003A471B">
        <w:rPr>
          <w:rFonts w:ascii="Times New Roman" w:hAnsi="Times New Roman"/>
          <w:sz w:val="24"/>
          <w:szCs w:val="24"/>
        </w:rPr>
        <w:t xml:space="preserve"> где базируются и осуществляют свою деятельность, включая деятельность в зарубежных странах;</w:t>
      </w:r>
    </w:p>
    <w:p w:rsidR="00CE29C9" w:rsidRPr="003A471B" w:rsidRDefault="00CE29C9" w:rsidP="00CC6319">
      <w:pPr>
        <w:pStyle w:val="af0"/>
        <w:numPr>
          <w:ilvl w:val="0"/>
          <w:numId w:val="42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ресурсы, имеющиеся в НКО (оценка всех активов НКО сектора, а если эта информация является недоступной, то можно заменить её на информацию об общем (совокупном) доходе или совокупном расходе (бюджете) НКО сектора страны);</w:t>
      </w:r>
    </w:p>
    <w:p w:rsidR="00CE29C9" w:rsidRPr="003A471B" w:rsidRDefault="00CE29C9" w:rsidP="00CC6319">
      <w:pPr>
        <w:pStyle w:val="af0"/>
        <w:numPr>
          <w:ilvl w:val="0"/>
          <w:numId w:val="42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источники финансирования НКО</w:t>
      </w:r>
      <w:r w:rsidR="00A30C59" w:rsidRPr="003A471B">
        <w:rPr>
          <w:rFonts w:ascii="Times New Roman" w:hAnsi="Times New Roman"/>
          <w:sz w:val="24"/>
          <w:szCs w:val="24"/>
        </w:rPr>
        <w:t xml:space="preserve">: (а) </w:t>
      </w:r>
      <w:r w:rsidRPr="003A471B">
        <w:rPr>
          <w:rFonts w:ascii="Times New Roman" w:hAnsi="Times New Roman"/>
          <w:sz w:val="24"/>
          <w:szCs w:val="24"/>
        </w:rPr>
        <w:t xml:space="preserve">доходы от членских и вступительных взносов; (б) </w:t>
      </w:r>
      <w:r w:rsidR="00A30C59" w:rsidRPr="003A471B">
        <w:rPr>
          <w:rFonts w:ascii="Times New Roman" w:hAnsi="Times New Roman"/>
          <w:sz w:val="24"/>
          <w:szCs w:val="24"/>
        </w:rPr>
        <w:t xml:space="preserve">доходы от </w:t>
      </w:r>
      <w:r w:rsidRPr="003A471B">
        <w:rPr>
          <w:rFonts w:ascii="Times New Roman" w:hAnsi="Times New Roman"/>
          <w:sz w:val="24"/>
          <w:szCs w:val="24"/>
        </w:rPr>
        <w:t xml:space="preserve">экономической, в том числе предпринимательской, деятельности (производственной деятельности, оказания услуг, выполнения работ), (в) </w:t>
      </w:r>
      <w:r w:rsidR="00434A29" w:rsidRPr="003A471B">
        <w:rPr>
          <w:rFonts w:ascii="Times New Roman" w:hAnsi="Times New Roman"/>
          <w:sz w:val="24"/>
          <w:szCs w:val="24"/>
        </w:rPr>
        <w:t xml:space="preserve">доходы от </w:t>
      </w:r>
      <w:r w:rsidRPr="003A471B">
        <w:rPr>
          <w:rFonts w:ascii="Times New Roman" w:hAnsi="Times New Roman"/>
          <w:sz w:val="24"/>
          <w:szCs w:val="24"/>
        </w:rPr>
        <w:t xml:space="preserve">процентов от вкладов, (г) </w:t>
      </w:r>
      <w:r w:rsidR="00434A29" w:rsidRPr="003A471B">
        <w:rPr>
          <w:rFonts w:ascii="Times New Roman" w:hAnsi="Times New Roman"/>
          <w:sz w:val="24"/>
          <w:szCs w:val="24"/>
        </w:rPr>
        <w:t xml:space="preserve">доходы от </w:t>
      </w:r>
      <w:r w:rsidRPr="003A471B">
        <w:rPr>
          <w:rFonts w:ascii="Times New Roman" w:hAnsi="Times New Roman"/>
          <w:sz w:val="24"/>
          <w:szCs w:val="24"/>
        </w:rPr>
        <w:t>пожертвований, грантов и других источников;</w:t>
      </w:r>
    </w:p>
    <w:p w:rsidR="00CE29C9" w:rsidRPr="003A471B" w:rsidRDefault="00CE29C9" w:rsidP="00CC6319">
      <w:pPr>
        <w:pStyle w:val="af0"/>
        <w:numPr>
          <w:ilvl w:val="0"/>
          <w:numId w:val="42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способы получения НКО финансовых средств (наличными, безналичными, посредством ящиков для анонимных пожертвований, СМС, различных платежных систем);</w:t>
      </w:r>
    </w:p>
    <w:p w:rsidR="00CE29C9" w:rsidRPr="003A471B" w:rsidRDefault="00CE29C9" w:rsidP="00CC6319">
      <w:pPr>
        <w:pStyle w:val="af0"/>
        <w:numPr>
          <w:ilvl w:val="0"/>
          <w:numId w:val="42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получатели помощи от НКО</w:t>
      </w:r>
      <w:r w:rsidR="005F17FD" w:rsidRPr="003A471B">
        <w:rPr>
          <w:rFonts w:ascii="Times New Roman" w:hAnsi="Times New Roman"/>
          <w:sz w:val="24"/>
          <w:szCs w:val="24"/>
        </w:rPr>
        <w:t>:</w:t>
      </w:r>
      <w:r w:rsidRPr="003A471B">
        <w:rPr>
          <w:rFonts w:ascii="Times New Roman" w:hAnsi="Times New Roman"/>
          <w:sz w:val="24"/>
          <w:szCs w:val="24"/>
        </w:rPr>
        <w:t xml:space="preserve"> профиль получающих помощь (описание, портрет, характеристика), пользу, выгоду от деятельности НКО</w:t>
      </w:r>
      <w:r w:rsidR="001A5B97" w:rsidRPr="003A471B">
        <w:rPr>
          <w:rFonts w:ascii="Times New Roman" w:hAnsi="Times New Roman"/>
          <w:sz w:val="24"/>
          <w:szCs w:val="24"/>
        </w:rPr>
        <w:t xml:space="preserve">, с указанием </w:t>
      </w:r>
      <w:r w:rsidRPr="003A471B">
        <w:rPr>
          <w:rFonts w:ascii="Times New Roman" w:hAnsi="Times New Roman"/>
          <w:sz w:val="24"/>
          <w:szCs w:val="24"/>
        </w:rPr>
        <w:t>дол</w:t>
      </w:r>
      <w:r w:rsidR="001A5B97" w:rsidRPr="003A471B">
        <w:rPr>
          <w:rFonts w:ascii="Times New Roman" w:hAnsi="Times New Roman"/>
          <w:sz w:val="24"/>
          <w:szCs w:val="24"/>
        </w:rPr>
        <w:t>и</w:t>
      </w:r>
      <w:r w:rsidR="003435CC" w:rsidRPr="003A471B">
        <w:rPr>
          <w:rFonts w:ascii="Times New Roman" w:hAnsi="Times New Roman"/>
          <w:sz w:val="24"/>
          <w:szCs w:val="24"/>
        </w:rPr>
        <w:t xml:space="preserve"> </w:t>
      </w:r>
      <w:r w:rsidR="001A5B97" w:rsidRPr="003A471B">
        <w:rPr>
          <w:rFonts w:ascii="Times New Roman" w:hAnsi="Times New Roman"/>
          <w:sz w:val="24"/>
          <w:szCs w:val="24"/>
        </w:rPr>
        <w:t>каждой группы бенефициаров, получающих</w:t>
      </w:r>
      <w:r w:rsidR="003435CC" w:rsidRPr="003A471B">
        <w:rPr>
          <w:rFonts w:ascii="Times New Roman" w:hAnsi="Times New Roman"/>
          <w:sz w:val="24"/>
          <w:szCs w:val="24"/>
        </w:rPr>
        <w:t xml:space="preserve"> </w:t>
      </w:r>
      <w:r w:rsidRPr="003A471B">
        <w:rPr>
          <w:rFonts w:ascii="Times New Roman" w:hAnsi="Times New Roman"/>
          <w:sz w:val="24"/>
          <w:szCs w:val="24"/>
        </w:rPr>
        <w:t>финансировани</w:t>
      </w:r>
      <w:r w:rsidR="001A5B97" w:rsidRPr="003A471B">
        <w:rPr>
          <w:rFonts w:ascii="Times New Roman" w:hAnsi="Times New Roman"/>
          <w:sz w:val="24"/>
          <w:szCs w:val="24"/>
        </w:rPr>
        <w:t>е от</w:t>
      </w:r>
      <w:r w:rsidR="003435CC" w:rsidRPr="003A471B">
        <w:rPr>
          <w:rFonts w:ascii="Times New Roman" w:hAnsi="Times New Roman"/>
          <w:sz w:val="24"/>
          <w:szCs w:val="24"/>
        </w:rPr>
        <w:t xml:space="preserve"> </w:t>
      </w:r>
      <w:r w:rsidRPr="003A471B">
        <w:rPr>
          <w:rFonts w:ascii="Times New Roman" w:hAnsi="Times New Roman"/>
          <w:sz w:val="24"/>
          <w:szCs w:val="24"/>
        </w:rPr>
        <w:t>НКО</w:t>
      </w:r>
      <w:r w:rsidR="001A5B97" w:rsidRPr="003A471B">
        <w:rPr>
          <w:rFonts w:ascii="Times New Roman" w:hAnsi="Times New Roman"/>
          <w:sz w:val="24"/>
          <w:szCs w:val="24"/>
        </w:rPr>
        <w:t>;</w:t>
      </w:r>
    </w:p>
    <w:p w:rsidR="00CE29C9" w:rsidRPr="003A471B" w:rsidRDefault="00CE29C9" w:rsidP="00CC6319">
      <w:pPr>
        <w:pStyle w:val="af0"/>
        <w:numPr>
          <w:ilvl w:val="0"/>
          <w:numId w:val="42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 xml:space="preserve">общественное доверие (общественное восприятие НКО сектора в стране по таким аспектам как польза обществу, эффективность, надежность, наличие коррупции и другие); </w:t>
      </w:r>
    </w:p>
    <w:p w:rsidR="00CE29C9" w:rsidRPr="003A471B" w:rsidRDefault="00CE29C9" w:rsidP="00CC6319">
      <w:pPr>
        <w:pStyle w:val="af0"/>
        <w:numPr>
          <w:ilvl w:val="0"/>
          <w:numId w:val="42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финансовая прозрачность деятельности НКО (характеристика основных финансовых практик, в том числе доля средств в формальном банковском секторе; доля средств НКО, прошедших независимый финансовый аудит; уровень финансовой отчетности перед государством; уровень открытости перед обществом);</w:t>
      </w:r>
    </w:p>
    <w:p w:rsidR="00CE29C9" w:rsidRPr="003A471B" w:rsidRDefault="00CE29C9" w:rsidP="00CC6319">
      <w:pPr>
        <w:pStyle w:val="af0"/>
        <w:numPr>
          <w:ilvl w:val="0"/>
          <w:numId w:val="42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международная деятельность</w:t>
      </w:r>
      <w:r w:rsidR="00615ED0" w:rsidRPr="003A471B">
        <w:rPr>
          <w:rFonts w:ascii="Times New Roman" w:hAnsi="Times New Roman"/>
          <w:sz w:val="24"/>
          <w:szCs w:val="24"/>
        </w:rPr>
        <w:t>:</w:t>
      </w:r>
      <w:r w:rsidRPr="003A471B">
        <w:rPr>
          <w:rFonts w:ascii="Times New Roman" w:hAnsi="Times New Roman"/>
          <w:sz w:val="24"/>
          <w:szCs w:val="24"/>
        </w:rPr>
        <w:t xml:space="preserve"> (а) количестве иностранных НКО, работающих в стране</w:t>
      </w:r>
      <w:r w:rsidR="00CE1576" w:rsidRPr="003A471B">
        <w:rPr>
          <w:rFonts w:ascii="Times New Roman" w:hAnsi="Times New Roman"/>
          <w:sz w:val="24"/>
          <w:szCs w:val="24"/>
        </w:rPr>
        <w:t>;</w:t>
      </w:r>
      <w:r w:rsidRPr="003A471B">
        <w:rPr>
          <w:rFonts w:ascii="Times New Roman" w:hAnsi="Times New Roman"/>
          <w:sz w:val="24"/>
          <w:szCs w:val="24"/>
        </w:rPr>
        <w:t xml:space="preserve"> (б) количестве отечественных НКО, работающих за границей</w:t>
      </w:r>
      <w:r w:rsidR="00CE1576" w:rsidRPr="003A471B">
        <w:rPr>
          <w:rFonts w:ascii="Times New Roman" w:hAnsi="Times New Roman"/>
          <w:sz w:val="24"/>
          <w:szCs w:val="24"/>
        </w:rPr>
        <w:t>;</w:t>
      </w:r>
      <w:r w:rsidRPr="003A471B">
        <w:rPr>
          <w:rFonts w:ascii="Times New Roman" w:hAnsi="Times New Roman"/>
          <w:sz w:val="24"/>
          <w:szCs w:val="24"/>
        </w:rPr>
        <w:t xml:space="preserve"> (в) объем финансирования отечественных НКО из иностранных источников</w:t>
      </w:r>
      <w:r w:rsidR="00CE1576" w:rsidRPr="003A471B">
        <w:rPr>
          <w:rFonts w:ascii="Times New Roman" w:hAnsi="Times New Roman"/>
          <w:sz w:val="24"/>
          <w:szCs w:val="24"/>
        </w:rPr>
        <w:t>;</w:t>
      </w:r>
      <w:r w:rsidRPr="003A471B">
        <w:rPr>
          <w:rFonts w:ascii="Times New Roman" w:hAnsi="Times New Roman"/>
          <w:sz w:val="24"/>
          <w:szCs w:val="24"/>
        </w:rPr>
        <w:t xml:space="preserve"> (г) объем финансирования отечественных НКО своих проектов за рубежом;</w:t>
      </w:r>
    </w:p>
    <w:p w:rsidR="00CE29C9" w:rsidRPr="003A471B" w:rsidRDefault="00CE29C9" w:rsidP="00CC6319">
      <w:pPr>
        <w:pStyle w:val="af0"/>
        <w:numPr>
          <w:ilvl w:val="0"/>
          <w:numId w:val="42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управление, прозрачность и подотчетность в НКО</w:t>
      </w:r>
      <w:r w:rsidR="00CE1576" w:rsidRPr="003A471B">
        <w:rPr>
          <w:rFonts w:ascii="Times New Roman" w:hAnsi="Times New Roman"/>
          <w:sz w:val="24"/>
          <w:szCs w:val="24"/>
        </w:rPr>
        <w:t>:</w:t>
      </w:r>
      <w:r w:rsidRPr="003A471B">
        <w:rPr>
          <w:rFonts w:ascii="Times New Roman" w:hAnsi="Times New Roman"/>
          <w:sz w:val="24"/>
          <w:szCs w:val="24"/>
        </w:rPr>
        <w:t xml:space="preserve"> стандарты управления, прозрачности и подотчетности в НКО секторе, их соответствие международным общепризнанным стандартам. </w:t>
      </w:r>
    </w:p>
    <w:p w:rsidR="00096C43" w:rsidRPr="003A471B" w:rsidRDefault="00CE29C9" w:rsidP="00A20827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lastRenderedPageBreak/>
        <w:t xml:space="preserve">После проведения обзора НКО </w:t>
      </w:r>
      <w:r w:rsidR="00F25926" w:rsidRPr="003A471B">
        <w:rPr>
          <w:rFonts w:ascii="Times New Roman" w:hAnsi="Times New Roman"/>
          <w:sz w:val="24"/>
          <w:szCs w:val="24"/>
        </w:rPr>
        <w:t xml:space="preserve">на национальном </w:t>
      </w:r>
      <w:proofErr w:type="spellStart"/>
      <w:proofErr w:type="gramStart"/>
      <w:r w:rsidR="00F25926" w:rsidRPr="003A471B">
        <w:rPr>
          <w:rFonts w:ascii="Times New Roman" w:hAnsi="Times New Roman"/>
          <w:sz w:val="24"/>
          <w:szCs w:val="24"/>
        </w:rPr>
        <w:t>уровне</w:t>
      </w:r>
      <w:r w:rsidR="009207BC" w:rsidRPr="003A471B">
        <w:rPr>
          <w:rFonts w:ascii="Times New Roman" w:hAnsi="Times New Roman"/>
          <w:sz w:val="24"/>
          <w:szCs w:val="24"/>
        </w:rPr>
        <w:t>,рабочая</w:t>
      </w:r>
      <w:proofErr w:type="spellEnd"/>
      <w:proofErr w:type="gramEnd"/>
      <w:r w:rsidR="009207BC" w:rsidRPr="003A471B">
        <w:rPr>
          <w:rFonts w:ascii="Times New Roman" w:hAnsi="Times New Roman"/>
          <w:sz w:val="24"/>
          <w:szCs w:val="24"/>
        </w:rPr>
        <w:t xml:space="preserve"> группа из общей массы НКО исключает НКО</w:t>
      </w:r>
      <w:r w:rsidRPr="003A471B">
        <w:rPr>
          <w:rFonts w:ascii="Times New Roman" w:hAnsi="Times New Roman"/>
          <w:sz w:val="24"/>
          <w:szCs w:val="24"/>
        </w:rPr>
        <w:t xml:space="preserve">, которые </w:t>
      </w:r>
      <w:r w:rsidR="009207BC" w:rsidRPr="003A471B">
        <w:rPr>
          <w:rFonts w:ascii="Times New Roman" w:hAnsi="Times New Roman"/>
          <w:sz w:val="24"/>
          <w:szCs w:val="24"/>
        </w:rPr>
        <w:t xml:space="preserve">не </w:t>
      </w:r>
      <w:r w:rsidRPr="003A471B">
        <w:rPr>
          <w:rFonts w:ascii="Times New Roman" w:hAnsi="Times New Roman"/>
          <w:sz w:val="24"/>
          <w:szCs w:val="24"/>
        </w:rPr>
        <w:t>подпадают под определение ФАТФ</w:t>
      </w:r>
      <w:r w:rsidR="00B12F2F" w:rsidRPr="003A471B">
        <w:rPr>
          <w:rFonts w:ascii="Times New Roman" w:hAnsi="Times New Roman"/>
          <w:sz w:val="24"/>
          <w:szCs w:val="24"/>
        </w:rPr>
        <w:t xml:space="preserve"> и которые нецелесообразно исследовать</w:t>
      </w:r>
      <w:r w:rsidRPr="003A471B">
        <w:rPr>
          <w:rFonts w:ascii="Times New Roman" w:hAnsi="Times New Roman"/>
          <w:sz w:val="24"/>
          <w:szCs w:val="24"/>
        </w:rPr>
        <w:t xml:space="preserve">. </w:t>
      </w:r>
    </w:p>
    <w:p w:rsidR="00CE29C9" w:rsidRPr="003A471B" w:rsidRDefault="00CE29C9" w:rsidP="00A20827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При этом исключению подлежат следующие группы НКО:</w:t>
      </w:r>
    </w:p>
    <w:p w:rsidR="00CE29C9" w:rsidRPr="003A471B" w:rsidRDefault="00B12F2F" w:rsidP="00B12F2F">
      <w:pPr>
        <w:pStyle w:val="af0"/>
        <w:numPr>
          <w:ilvl w:val="0"/>
          <w:numId w:val="43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незарегистрированные НКО</w:t>
      </w:r>
      <w:r w:rsidR="00390761" w:rsidRPr="003A471B">
        <w:rPr>
          <w:rFonts w:ascii="Times New Roman" w:hAnsi="Times New Roman"/>
          <w:sz w:val="24"/>
          <w:szCs w:val="24"/>
        </w:rPr>
        <w:t xml:space="preserve"> в качестве </w:t>
      </w:r>
      <w:r w:rsidR="00CE29C9" w:rsidRPr="003A471B">
        <w:rPr>
          <w:rFonts w:ascii="Times New Roman" w:hAnsi="Times New Roman"/>
          <w:sz w:val="24"/>
          <w:szCs w:val="24"/>
        </w:rPr>
        <w:t>юридическ</w:t>
      </w:r>
      <w:r w:rsidR="00390761" w:rsidRPr="003A471B">
        <w:rPr>
          <w:rFonts w:ascii="Times New Roman" w:hAnsi="Times New Roman"/>
          <w:sz w:val="24"/>
          <w:szCs w:val="24"/>
        </w:rPr>
        <w:t>ого</w:t>
      </w:r>
      <w:r w:rsidR="00CE29C9" w:rsidRPr="003A471B">
        <w:rPr>
          <w:rFonts w:ascii="Times New Roman" w:hAnsi="Times New Roman"/>
          <w:sz w:val="24"/>
          <w:szCs w:val="24"/>
        </w:rPr>
        <w:t xml:space="preserve"> лица;</w:t>
      </w:r>
    </w:p>
    <w:p w:rsidR="00CE29C9" w:rsidRPr="003A471B" w:rsidRDefault="00CE29C9" w:rsidP="00390761">
      <w:pPr>
        <w:pStyle w:val="af0"/>
        <w:numPr>
          <w:ilvl w:val="0"/>
          <w:numId w:val="43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государственные и муниципальные учреждения;</w:t>
      </w:r>
    </w:p>
    <w:p w:rsidR="00CE29C9" w:rsidRPr="003A471B" w:rsidRDefault="00614CA3" w:rsidP="00390761">
      <w:pPr>
        <w:pStyle w:val="af0"/>
        <w:numPr>
          <w:ilvl w:val="0"/>
          <w:numId w:val="43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НКО,</w:t>
      </w:r>
      <w:r w:rsidR="00CE29C9" w:rsidRPr="003A471B">
        <w:rPr>
          <w:rFonts w:ascii="Times New Roman" w:hAnsi="Times New Roman"/>
          <w:sz w:val="24"/>
          <w:szCs w:val="24"/>
        </w:rPr>
        <w:t xml:space="preserve"> фактически созданные в коммерческих целях либо в некоммерческих целях</w:t>
      </w:r>
      <w:r w:rsidR="006C5737" w:rsidRPr="003A471B">
        <w:rPr>
          <w:rFonts w:ascii="Times New Roman" w:hAnsi="Times New Roman"/>
          <w:sz w:val="24"/>
          <w:szCs w:val="24"/>
        </w:rPr>
        <w:t>,</w:t>
      </w:r>
      <w:r w:rsidR="00CE29C9" w:rsidRPr="003A471B">
        <w:rPr>
          <w:rFonts w:ascii="Times New Roman" w:hAnsi="Times New Roman"/>
          <w:sz w:val="24"/>
          <w:szCs w:val="24"/>
        </w:rPr>
        <w:t xml:space="preserve"> осуществляющие преимущественно одну общественно-полезную функцию </w:t>
      </w:r>
      <w:r w:rsidR="006C5737" w:rsidRPr="003A471B">
        <w:rPr>
          <w:rFonts w:ascii="Times New Roman" w:hAnsi="Times New Roman"/>
          <w:sz w:val="24"/>
          <w:szCs w:val="24"/>
        </w:rPr>
        <w:t xml:space="preserve">как самофинансируемые организации </w:t>
      </w:r>
      <w:r w:rsidR="00CE29C9" w:rsidRPr="003A471B">
        <w:rPr>
          <w:rFonts w:ascii="Times New Roman" w:hAnsi="Times New Roman"/>
          <w:sz w:val="24"/>
          <w:szCs w:val="24"/>
        </w:rPr>
        <w:t>(например, частные детские сады, школы, университеты, музеи, театры и т.п.);</w:t>
      </w:r>
    </w:p>
    <w:p w:rsidR="00CE29C9" w:rsidRPr="003A471B" w:rsidRDefault="00CE29C9" w:rsidP="00390761">
      <w:pPr>
        <w:pStyle w:val="af0"/>
        <w:numPr>
          <w:ilvl w:val="0"/>
          <w:numId w:val="43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НКО, созданные для защиты интересов или материально-финансовой выгоды закрытой группы лиц (например, профсоюзы, ассоциации работодателей, профессиональные ассоциации и т.п.);</w:t>
      </w:r>
    </w:p>
    <w:p w:rsidR="00CE29C9" w:rsidRPr="003A471B" w:rsidRDefault="00CE29C9" w:rsidP="00390761">
      <w:pPr>
        <w:pStyle w:val="af0"/>
        <w:numPr>
          <w:ilvl w:val="0"/>
          <w:numId w:val="43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политические партии;</w:t>
      </w:r>
    </w:p>
    <w:p w:rsidR="00CE29C9" w:rsidRPr="003A471B" w:rsidRDefault="00CE29C9" w:rsidP="00390761">
      <w:pPr>
        <w:pStyle w:val="af0"/>
        <w:numPr>
          <w:ilvl w:val="0"/>
          <w:numId w:val="43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НКО, которые не являются общественно полезными (товарищества собственников жилья (ТСЖ), ассоциации водопользователей (АВП), некоммерческие кооперативы и т.п.);</w:t>
      </w:r>
    </w:p>
    <w:p w:rsidR="00CE29C9" w:rsidRPr="003A471B" w:rsidRDefault="00CE29C9" w:rsidP="00390761">
      <w:pPr>
        <w:pStyle w:val="af0"/>
        <w:numPr>
          <w:ilvl w:val="0"/>
          <w:numId w:val="43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 xml:space="preserve">НКО, которые не мобилизуют и не распределяют средства или активы (например, клуб любителей поэзии, общество цветоводов, общество собаководов и т.п.); </w:t>
      </w:r>
    </w:p>
    <w:p w:rsidR="00CE29C9" w:rsidRPr="003A471B" w:rsidRDefault="00CE29C9" w:rsidP="00390761">
      <w:pPr>
        <w:pStyle w:val="af0"/>
        <w:numPr>
          <w:ilvl w:val="0"/>
          <w:numId w:val="43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спортивные и культурные организации (например, спортивные федерации, фонды по сохранению культурного наследия и т.п.) которые, в первую очередь, стремятся к высоким достижениям в своих сферах, а не преследуют образовательные, благотворительные цели и/или способствуют участию (вовлечению) в общественной деятельности.</w:t>
      </w:r>
    </w:p>
    <w:p w:rsidR="002813E5" w:rsidRPr="003A471B" w:rsidRDefault="002813E5" w:rsidP="002813E5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 xml:space="preserve">Религиозные организации, которые занимаются исключительно молитвами, проповедью или медитативными практиками могут быть исключены из группы риска. Однако, это должно быть отражено </w:t>
      </w:r>
      <w:proofErr w:type="gramStart"/>
      <w:r w:rsidRPr="003A471B">
        <w:rPr>
          <w:rFonts w:ascii="Times New Roman" w:hAnsi="Times New Roman"/>
          <w:sz w:val="24"/>
          <w:szCs w:val="24"/>
        </w:rPr>
        <w:t>в отчете</w:t>
      </w:r>
      <w:proofErr w:type="gramEnd"/>
      <w:r w:rsidRPr="003A471B">
        <w:rPr>
          <w:rFonts w:ascii="Times New Roman" w:hAnsi="Times New Roman"/>
          <w:sz w:val="24"/>
          <w:szCs w:val="24"/>
        </w:rPr>
        <w:t xml:space="preserve"> по оценке рисков. Если нет уверенности и доказательств в том, что они не являются платформой для поддержки или распространения </w:t>
      </w:r>
      <w:r w:rsidR="007E3256" w:rsidRPr="003A471B">
        <w:rPr>
          <w:rFonts w:ascii="Times New Roman" w:hAnsi="Times New Roman"/>
          <w:sz w:val="24"/>
          <w:szCs w:val="24"/>
        </w:rPr>
        <w:t xml:space="preserve">террористической </w:t>
      </w:r>
      <w:r w:rsidRPr="003A471B">
        <w:rPr>
          <w:rFonts w:ascii="Times New Roman" w:hAnsi="Times New Roman"/>
          <w:sz w:val="24"/>
          <w:szCs w:val="24"/>
        </w:rPr>
        <w:t>идеологии, данные виды религиозных организаций</w:t>
      </w:r>
      <w:r w:rsidR="00B0349B" w:rsidRPr="003A471B">
        <w:rPr>
          <w:rFonts w:ascii="Times New Roman" w:hAnsi="Times New Roman"/>
          <w:sz w:val="24"/>
          <w:szCs w:val="24"/>
        </w:rPr>
        <w:t xml:space="preserve"> лучше включить в группу риска.</w:t>
      </w:r>
    </w:p>
    <w:p w:rsidR="00200CDE" w:rsidRPr="003A471B" w:rsidRDefault="00CE29C9" w:rsidP="003F5E6C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После исключения из общей массы НКО групп НКО, которые перечислены в пункте 10 настоящей Методологии, оставшиеся НКО признаются НКО, по которым существует определенный риск незаконного их использования для ФТД (группа риска).</w:t>
      </w:r>
    </w:p>
    <w:p w:rsidR="00CE29C9" w:rsidRPr="003A471B" w:rsidRDefault="00CE29C9" w:rsidP="003F5E6C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 xml:space="preserve">Часть религиозных организаций, которые предоставляют образовательные услуги, оказывают материальную помощь уязвимым группам населения или которые распределяют средства, должны быть включены в группу риска. </w:t>
      </w:r>
    </w:p>
    <w:p w:rsidR="00F93D52" w:rsidRPr="003A471B" w:rsidRDefault="00F93D52" w:rsidP="00CE29C9">
      <w:pPr>
        <w:pStyle w:val="af0"/>
        <w:jc w:val="both"/>
        <w:rPr>
          <w:rFonts w:ascii="Times New Roman" w:hAnsi="Times New Roman"/>
          <w:sz w:val="24"/>
          <w:szCs w:val="24"/>
        </w:rPr>
      </w:pPr>
    </w:p>
    <w:p w:rsidR="00CE29C9" w:rsidRPr="003A471B" w:rsidRDefault="007E3256" w:rsidP="007E3256">
      <w:pPr>
        <w:pStyle w:val="af0"/>
        <w:jc w:val="center"/>
        <w:rPr>
          <w:rFonts w:ascii="Times New Roman" w:hAnsi="Times New Roman"/>
          <w:b/>
          <w:bCs/>
          <w:sz w:val="24"/>
          <w:szCs w:val="24"/>
        </w:rPr>
      </w:pPr>
      <w:r w:rsidRPr="003A471B">
        <w:rPr>
          <w:rFonts w:ascii="Times New Roman" w:hAnsi="Times New Roman"/>
          <w:b/>
          <w:bCs/>
          <w:sz w:val="24"/>
          <w:szCs w:val="24"/>
        </w:rPr>
        <w:t xml:space="preserve">Глава 3. </w:t>
      </w:r>
      <w:r w:rsidR="00CE29C9" w:rsidRPr="003A471B">
        <w:rPr>
          <w:rFonts w:ascii="Times New Roman" w:hAnsi="Times New Roman"/>
          <w:b/>
          <w:bCs/>
          <w:sz w:val="24"/>
          <w:szCs w:val="24"/>
        </w:rPr>
        <w:t>Определение НКО с высоким риском</w:t>
      </w:r>
    </w:p>
    <w:p w:rsidR="007E3256" w:rsidRPr="003A471B" w:rsidRDefault="007E3256" w:rsidP="00CE29C9">
      <w:pPr>
        <w:pStyle w:val="af0"/>
        <w:jc w:val="both"/>
        <w:rPr>
          <w:rFonts w:ascii="Times New Roman" w:hAnsi="Times New Roman"/>
          <w:sz w:val="24"/>
          <w:szCs w:val="24"/>
        </w:rPr>
      </w:pPr>
    </w:p>
    <w:p w:rsidR="00CE29C9" w:rsidRPr="003A471B" w:rsidRDefault="00CE29C9" w:rsidP="007E3256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На данном этапе рабочей группе необходимо детально проанализировать оставшиеся в списке НКО, которые подпадают в группу риска, с целью выявления из их числа НКО с высоким риском незаконного их использования для ФТД.</w:t>
      </w:r>
    </w:p>
    <w:p w:rsidR="009226CF" w:rsidRPr="003A471B" w:rsidRDefault="00CE29C9" w:rsidP="008904ED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 xml:space="preserve">Рабочая группа в ходе анализа группы риска должна использовать все источники </w:t>
      </w:r>
      <w:r w:rsidR="008904ED" w:rsidRPr="003A471B">
        <w:rPr>
          <w:rFonts w:ascii="Times New Roman" w:hAnsi="Times New Roman"/>
          <w:sz w:val="24"/>
          <w:szCs w:val="24"/>
        </w:rPr>
        <w:t>информации, с тем чтобы</w:t>
      </w:r>
      <w:r w:rsidRPr="003A471B">
        <w:rPr>
          <w:rFonts w:ascii="Times New Roman" w:hAnsi="Times New Roman"/>
          <w:sz w:val="24"/>
          <w:szCs w:val="24"/>
        </w:rPr>
        <w:t xml:space="preserve"> определить типы НКО, которые, в силу их деятельности или характеристики, могут подвергаться риску использования для ФТД. </w:t>
      </w:r>
    </w:p>
    <w:p w:rsidR="00EA3319" w:rsidRPr="003A471B" w:rsidRDefault="00CE29C9" w:rsidP="00BB64C8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Кроме того, важно определить характер угрозы со стороны террористических организаций по отношению к НКО, которые находятся в группе риска, а также важно определить, как террористические субъекты могут незаконно использовать данные НКО в своих целях.</w:t>
      </w:r>
    </w:p>
    <w:p w:rsidR="00CE29C9" w:rsidRPr="003A471B" w:rsidRDefault="00CE29C9" w:rsidP="00BB64C8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lastRenderedPageBreak/>
        <w:t>При предоставлении информации рабочей группе по её запросу со стороны государственных органов, не всегда возможна полная прозрачность по соображениям безопасности или по юридическим причинам (конфиденциальности). В таких случаях государственные органы (том числе правоохранительные органы) применяют следующие подходы, которые обеспечат защиту конфиденциальности передаваемой информации:</w:t>
      </w:r>
    </w:p>
    <w:p w:rsidR="00CE29C9" w:rsidRPr="003A471B" w:rsidRDefault="00CE29C9" w:rsidP="00276E33">
      <w:pPr>
        <w:pStyle w:val="af0"/>
        <w:numPr>
          <w:ilvl w:val="0"/>
          <w:numId w:val="44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предоставление анонимных дел</w:t>
      </w:r>
      <w:r w:rsidR="00E061E0" w:rsidRPr="003A471B">
        <w:rPr>
          <w:rFonts w:ascii="Times New Roman" w:hAnsi="Times New Roman"/>
          <w:sz w:val="24"/>
          <w:szCs w:val="24"/>
        </w:rPr>
        <w:t>, т.е.</w:t>
      </w:r>
      <w:r w:rsidRPr="003A471B">
        <w:rPr>
          <w:rFonts w:ascii="Times New Roman" w:hAnsi="Times New Roman"/>
          <w:sz w:val="24"/>
          <w:szCs w:val="24"/>
        </w:rPr>
        <w:t xml:space="preserve"> предоставление возможности рабочей группе изучить дела без разглашения среди членов рабочей группы конфиденциальной информации, путем удаления или зашифровки конфиденциальной части предоставляемой информации;</w:t>
      </w:r>
    </w:p>
    <w:p w:rsidR="00CE29C9" w:rsidRPr="003A471B" w:rsidRDefault="00CE29C9" w:rsidP="00276E33">
      <w:pPr>
        <w:pStyle w:val="af0"/>
        <w:numPr>
          <w:ilvl w:val="0"/>
          <w:numId w:val="44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предоставление агрегированной информации,</w:t>
      </w:r>
      <w:r w:rsidR="00224E6A" w:rsidRPr="003A471B">
        <w:rPr>
          <w:rFonts w:ascii="Times New Roman" w:hAnsi="Times New Roman"/>
          <w:sz w:val="24"/>
          <w:szCs w:val="24"/>
        </w:rPr>
        <w:t xml:space="preserve"> т.е. </w:t>
      </w:r>
      <w:r w:rsidRPr="003A471B">
        <w:rPr>
          <w:rFonts w:ascii="Times New Roman" w:hAnsi="Times New Roman"/>
          <w:sz w:val="24"/>
          <w:szCs w:val="24"/>
        </w:rPr>
        <w:t>предоставление информации о множестве подозрительных случаев без предоставления какой-либо информации идентифицирующей личности участников данных случаев;</w:t>
      </w:r>
    </w:p>
    <w:p w:rsidR="00C34EFD" w:rsidRPr="003A471B" w:rsidRDefault="00CE29C9" w:rsidP="002F33AC">
      <w:pPr>
        <w:pStyle w:val="af0"/>
        <w:numPr>
          <w:ilvl w:val="0"/>
          <w:numId w:val="44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проведение закрытых заседаний</w:t>
      </w:r>
      <w:r w:rsidR="00210AC1" w:rsidRPr="003A471B">
        <w:rPr>
          <w:rFonts w:ascii="Times New Roman" w:hAnsi="Times New Roman"/>
          <w:sz w:val="24"/>
          <w:szCs w:val="24"/>
        </w:rPr>
        <w:t xml:space="preserve">, с </w:t>
      </w:r>
      <w:r w:rsidR="001E683F" w:rsidRPr="003A471B">
        <w:rPr>
          <w:rFonts w:ascii="Times New Roman" w:hAnsi="Times New Roman"/>
          <w:sz w:val="24"/>
          <w:szCs w:val="24"/>
        </w:rPr>
        <w:t xml:space="preserve">получением </w:t>
      </w:r>
      <w:r w:rsidR="00210AC1" w:rsidRPr="003A471B">
        <w:rPr>
          <w:rFonts w:ascii="Times New Roman" w:hAnsi="Times New Roman"/>
          <w:sz w:val="24"/>
          <w:szCs w:val="24"/>
        </w:rPr>
        <w:t>обязательств</w:t>
      </w:r>
      <w:r w:rsidR="001E683F" w:rsidRPr="003A471B">
        <w:rPr>
          <w:rFonts w:ascii="Times New Roman" w:hAnsi="Times New Roman"/>
          <w:sz w:val="24"/>
          <w:szCs w:val="24"/>
        </w:rPr>
        <w:t>а</w:t>
      </w:r>
      <w:r w:rsidR="00210AC1" w:rsidRPr="003A471B">
        <w:rPr>
          <w:rFonts w:ascii="Times New Roman" w:hAnsi="Times New Roman"/>
          <w:sz w:val="24"/>
          <w:szCs w:val="24"/>
        </w:rPr>
        <w:t xml:space="preserve"> о неразглашении полученных сведений</w:t>
      </w:r>
      <w:r w:rsidR="004F02F5" w:rsidRPr="003A471B">
        <w:rPr>
          <w:rFonts w:ascii="Times New Roman" w:hAnsi="Times New Roman"/>
          <w:sz w:val="24"/>
          <w:szCs w:val="24"/>
        </w:rPr>
        <w:t xml:space="preserve"> и с </w:t>
      </w:r>
      <w:r w:rsidR="002F33AC" w:rsidRPr="003A471B">
        <w:rPr>
          <w:rFonts w:ascii="Times New Roman" w:hAnsi="Times New Roman"/>
          <w:sz w:val="24"/>
          <w:szCs w:val="24"/>
        </w:rPr>
        <w:t xml:space="preserve">участием </w:t>
      </w:r>
      <w:r w:rsidR="00C34EFD" w:rsidRPr="003A471B">
        <w:rPr>
          <w:rFonts w:ascii="Times New Roman" w:hAnsi="Times New Roman"/>
          <w:sz w:val="24"/>
          <w:szCs w:val="24"/>
        </w:rPr>
        <w:t>небольш</w:t>
      </w:r>
      <w:r w:rsidR="002F33AC" w:rsidRPr="003A471B">
        <w:rPr>
          <w:rFonts w:ascii="Times New Roman" w:hAnsi="Times New Roman"/>
          <w:sz w:val="24"/>
          <w:szCs w:val="24"/>
        </w:rPr>
        <w:t>ой</w:t>
      </w:r>
      <w:r w:rsidR="00C34EFD" w:rsidRPr="003A471B">
        <w:rPr>
          <w:rFonts w:ascii="Times New Roman" w:hAnsi="Times New Roman"/>
          <w:sz w:val="24"/>
          <w:szCs w:val="24"/>
        </w:rPr>
        <w:t xml:space="preserve"> групп</w:t>
      </w:r>
      <w:r w:rsidR="002F33AC" w:rsidRPr="003A471B">
        <w:rPr>
          <w:rFonts w:ascii="Times New Roman" w:hAnsi="Times New Roman"/>
          <w:sz w:val="24"/>
          <w:szCs w:val="24"/>
        </w:rPr>
        <w:t>ы</w:t>
      </w:r>
      <w:r w:rsidR="00C34EFD" w:rsidRPr="003A471B">
        <w:rPr>
          <w:rFonts w:ascii="Times New Roman" w:hAnsi="Times New Roman"/>
          <w:sz w:val="24"/>
          <w:szCs w:val="24"/>
        </w:rPr>
        <w:t xml:space="preserve"> проверенных, заслуживающих доверие лиц, по реше</w:t>
      </w:r>
      <w:r w:rsidR="00F93D52" w:rsidRPr="003A471B">
        <w:rPr>
          <w:rFonts w:ascii="Times New Roman" w:hAnsi="Times New Roman"/>
          <w:sz w:val="24"/>
          <w:szCs w:val="24"/>
        </w:rPr>
        <w:t>нию органа финансовой разведки.</w:t>
      </w:r>
    </w:p>
    <w:p w:rsidR="00CE29C9" w:rsidRPr="003A471B" w:rsidRDefault="00CE29C9" w:rsidP="00210AC1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Рабочая группа в ходе анализа группы риска использует следующие источники информации о случаях вовлечения НКО для ФТД</w:t>
      </w:r>
      <w:r w:rsidR="0089077A" w:rsidRPr="003A471B">
        <w:rPr>
          <w:rFonts w:ascii="Times New Roman" w:hAnsi="Times New Roman"/>
          <w:sz w:val="24"/>
          <w:szCs w:val="24"/>
        </w:rPr>
        <w:t xml:space="preserve"> на национальном уровне</w:t>
      </w:r>
      <w:r w:rsidRPr="003A471B">
        <w:rPr>
          <w:rFonts w:ascii="Times New Roman" w:hAnsi="Times New Roman"/>
          <w:sz w:val="24"/>
          <w:szCs w:val="24"/>
        </w:rPr>
        <w:t>:</w:t>
      </w:r>
    </w:p>
    <w:p w:rsidR="00CE29C9" w:rsidRPr="003A471B" w:rsidRDefault="00CE29C9" w:rsidP="00890364">
      <w:pPr>
        <w:pStyle w:val="af0"/>
        <w:numPr>
          <w:ilvl w:val="0"/>
          <w:numId w:val="45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 xml:space="preserve">преследование, привлечение к </w:t>
      </w:r>
      <w:r w:rsidR="0089077A" w:rsidRPr="003A471B">
        <w:rPr>
          <w:rFonts w:ascii="Times New Roman" w:hAnsi="Times New Roman"/>
          <w:sz w:val="24"/>
          <w:szCs w:val="24"/>
        </w:rPr>
        <w:t xml:space="preserve">уголовной </w:t>
      </w:r>
      <w:r w:rsidRPr="003A471B">
        <w:rPr>
          <w:rFonts w:ascii="Times New Roman" w:hAnsi="Times New Roman"/>
          <w:sz w:val="24"/>
          <w:szCs w:val="24"/>
        </w:rPr>
        <w:t>ответственности</w:t>
      </w:r>
      <w:r w:rsidR="00C512B8" w:rsidRPr="003A471B">
        <w:rPr>
          <w:rFonts w:ascii="Times New Roman" w:hAnsi="Times New Roman"/>
          <w:sz w:val="24"/>
          <w:szCs w:val="24"/>
        </w:rPr>
        <w:t xml:space="preserve"> НКО</w:t>
      </w:r>
      <w:r w:rsidR="0089077A" w:rsidRPr="003A471B">
        <w:rPr>
          <w:rFonts w:ascii="Times New Roman" w:hAnsi="Times New Roman"/>
          <w:sz w:val="24"/>
          <w:szCs w:val="24"/>
        </w:rPr>
        <w:t xml:space="preserve"> и их представителей</w:t>
      </w:r>
      <w:r w:rsidRPr="003A471B">
        <w:rPr>
          <w:rFonts w:ascii="Times New Roman" w:hAnsi="Times New Roman"/>
          <w:sz w:val="24"/>
          <w:szCs w:val="24"/>
        </w:rPr>
        <w:t xml:space="preserve"> (открытые источники информации и информация правоохранительных органов);</w:t>
      </w:r>
    </w:p>
    <w:p w:rsidR="00CE29C9" w:rsidRPr="003A471B" w:rsidRDefault="00CE29C9" w:rsidP="00890364">
      <w:pPr>
        <w:pStyle w:val="af0"/>
        <w:numPr>
          <w:ilvl w:val="0"/>
          <w:numId w:val="45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расследования и подозрительная деятельность (информация правоохранительных органов, органа финансовой разведки);</w:t>
      </w:r>
    </w:p>
    <w:p w:rsidR="00CE29C9" w:rsidRPr="003A471B" w:rsidRDefault="00CE29C9" w:rsidP="00890364">
      <w:pPr>
        <w:pStyle w:val="af0"/>
        <w:numPr>
          <w:ilvl w:val="0"/>
          <w:numId w:val="45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анализы, обзоры, исследования (ведомственные, академические, экспертные и иные);</w:t>
      </w:r>
    </w:p>
    <w:p w:rsidR="003435CC" w:rsidRPr="003A471B" w:rsidRDefault="003435CC" w:rsidP="00890364">
      <w:pPr>
        <w:pStyle w:val="af0"/>
        <w:numPr>
          <w:ilvl w:val="0"/>
          <w:numId w:val="45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экспертную оценку от представителей НКО и представителей государственных органов на основании на основании разработанных анкет (прилагаются);</w:t>
      </w:r>
    </w:p>
    <w:p w:rsidR="00CE29C9" w:rsidRPr="003A471B" w:rsidRDefault="00CE29C9" w:rsidP="00890364">
      <w:pPr>
        <w:pStyle w:val="af0"/>
        <w:numPr>
          <w:ilvl w:val="0"/>
          <w:numId w:val="45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неофициальные данные (информация из открытых источников);</w:t>
      </w:r>
    </w:p>
    <w:p w:rsidR="00CE29C9" w:rsidRPr="003A471B" w:rsidRDefault="00CE29C9" w:rsidP="00F57AFA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В дополнение к исследованиям из открытых источников, могут быть использованы также публикации ученых, научно-исследовательских институтов и государственных органов для оценки тенденций в НКО секторе, в том числе террористической угрозы, включая следующие материалы:</w:t>
      </w:r>
    </w:p>
    <w:p w:rsidR="00CE29C9" w:rsidRPr="003A471B" w:rsidRDefault="00CE29C9" w:rsidP="00453F6E">
      <w:pPr>
        <w:pStyle w:val="af0"/>
        <w:numPr>
          <w:ilvl w:val="0"/>
          <w:numId w:val="47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исследование случаев преследований НКО за террористические преступления;</w:t>
      </w:r>
    </w:p>
    <w:p w:rsidR="00CE29C9" w:rsidRPr="003A471B" w:rsidRDefault="00CE29C9" w:rsidP="00453F6E">
      <w:pPr>
        <w:pStyle w:val="af0"/>
        <w:numPr>
          <w:ilvl w:val="0"/>
          <w:numId w:val="47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исследование случаев расследований дел с участием НКО за террористические преступления;</w:t>
      </w:r>
    </w:p>
    <w:p w:rsidR="00CE29C9" w:rsidRPr="003A471B" w:rsidRDefault="00CE29C9" w:rsidP="00453F6E">
      <w:pPr>
        <w:pStyle w:val="af0"/>
        <w:numPr>
          <w:ilvl w:val="0"/>
          <w:numId w:val="47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статистика сообщений о подозрительных операциях, расследования и/или преследование НКО за ФТД или иную поддержку терроризма;</w:t>
      </w:r>
    </w:p>
    <w:p w:rsidR="00CE29C9" w:rsidRPr="003A471B" w:rsidRDefault="00CE29C9" w:rsidP="00453F6E">
      <w:pPr>
        <w:pStyle w:val="af0"/>
        <w:numPr>
          <w:ilvl w:val="0"/>
          <w:numId w:val="47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статистика по международным финансовым операциям НКО;</w:t>
      </w:r>
    </w:p>
    <w:p w:rsidR="00CE29C9" w:rsidRPr="003A471B" w:rsidRDefault="00CE29C9" w:rsidP="00453F6E">
      <w:pPr>
        <w:pStyle w:val="af0"/>
        <w:numPr>
          <w:ilvl w:val="0"/>
          <w:numId w:val="47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оценка общей террористической угрозы в стране, включая конкретные риски или факторы риска, угрозы и/или уязвимости (может быть частью национальной оценки рисков или национальной оценки угроз преступности);</w:t>
      </w:r>
    </w:p>
    <w:p w:rsidR="00CE29C9" w:rsidRPr="003A471B" w:rsidRDefault="00CE29C9" w:rsidP="00453F6E">
      <w:pPr>
        <w:pStyle w:val="af0"/>
        <w:numPr>
          <w:ilvl w:val="0"/>
          <w:numId w:val="47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подтвержденные случаи или факты: список рассмотренных дел (случаев), если представлена обобщенная (агрегированная) информация, то необходимо определить основной источник информации (судебные дела и решения; данные органа финансовой разведки и другие).</w:t>
      </w:r>
    </w:p>
    <w:p w:rsidR="00CE29C9" w:rsidRPr="003A471B" w:rsidRDefault="00CE29C9" w:rsidP="00453F6E">
      <w:pPr>
        <w:pStyle w:val="af0"/>
        <w:numPr>
          <w:ilvl w:val="0"/>
          <w:numId w:val="47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основные особенности: детализация любых значимых категорий или контекстуальных факторов, таких как размер, тип, местоположение или вид деятельности НКО, а также любой другой фактор, который может оцениваться как существенный (значимый)</w:t>
      </w:r>
      <w:r w:rsidR="002516CA" w:rsidRPr="003A471B">
        <w:rPr>
          <w:rFonts w:ascii="Times New Roman" w:hAnsi="Times New Roman"/>
          <w:sz w:val="24"/>
          <w:szCs w:val="24"/>
        </w:rPr>
        <w:t>;</w:t>
      </w:r>
    </w:p>
    <w:p w:rsidR="00C23EF4" w:rsidRPr="003A471B" w:rsidRDefault="00C23EF4" w:rsidP="00C52AB5">
      <w:pPr>
        <w:pStyle w:val="af0"/>
        <w:numPr>
          <w:ilvl w:val="0"/>
          <w:numId w:val="47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lastRenderedPageBreak/>
        <w:t>типологии (материалы ФАТФ), практика других стран.</w:t>
      </w:r>
    </w:p>
    <w:p w:rsidR="00CE29C9" w:rsidRPr="003A471B" w:rsidRDefault="00CE29C9" w:rsidP="00C52AB5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 xml:space="preserve">Рабочая группа при анализе группы риска составляет «Журнал случаев злоупотребления», куда вносится информация </w:t>
      </w:r>
      <w:r w:rsidR="00C41817" w:rsidRPr="003A471B">
        <w:rPr>
          <w:rFonts w:ascii="Times New Roman" w:hAnsi="Times New Roman"/>
          <w:sz w:val="24"/>
          <w:szCs w:val="24"/>
        </w:rPr>
        <w:t>обо всех</w:t>
      </w:r>
      <w:r w:rsidRPr="003A471B">
        <w:rPr>
          <w:rFonts w:ascii="Times New Roman" w:hAnsi="Times New Roman"/>
          <w:sz w:val="24"/>
          <w:szCs w:val="24"/>
        </w:rPr>
        <w:t xml:space="preserve"> случаях использования НКО для ФТД, выявленные в стране. </w:t>
      </w:r>
    </w:p>
    <w:p w:rsidR="00CE29C9" w:rsidRPr="003A471B" w:rsidRDefault="00CE29C9" w:rsidP="00432AA9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Рабочая группа определяет наличие или отсутствие следующих факторов, влияющих на риск использования НКО в террористических целях:</w:t>
      </w:r>
    </w:p>
    <w:p w:rsidR="00CE29C9" w:rsidRPr="003A471B" w:rsidRDefault="00CE29C9" w:rsidP="006C1EAD">
      <w:pPr>
        <w:pStyle w:val="af0"/>
        <w:numPr>
          <w:ilvl w:val="0"/>
          <w:numId w:val="4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НКО, которые действуют в сферах, где существует угроза терроризма;</w:t>
      </w:r>
    </w:p>
    <w:p w:rsidR="00CE29C9" w:rsidRPr="003A471B" w:rsidRDefault="00CE29C9" w:rsidP="006C1EAD">
      <w:pPr>
        <w:pStyle w:val="af0"/>
        <w:numPr>
          <w:ilvl w:val="0"/>
          <w:numId w:val="4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НКО, которые работают среди населения, которое оказывает поддержку или симпатизирует террористическим группам;</w:t>
      </w:r>
    </w:p>
    <w:p w:rsidR="00CE29C9" w:rsidRPr="003A471B" w:rsidRDefault="00CE29C9" w:rsidP="006C1EAD">
      <w:pPr>
        <w:pStyle w:val="af0"/>
        <w:numPr>
          <w:ilvl w:val="0"/>
          <w:numId w:val="4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НКО, которые предоставляют услуги (в отличие от «экспрессивных» НКО, работающих в сферах культуры, спорта и т.п.);</w:t>
      </w:r>
    </w:p>
    <w:p w:rsidR="00CE29C9" w:rsidRPr="003A471B" w:rsidRDefault="00CE29C9" w:rsidP="006C1EAD">
      <w:pPr>
        <w:pStyle w:val="af0"/>
        <w:numPr>
          <w:ilvl w:val="0"/>
          <w:numId w:val="4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слабо регулируемые или нерегулируемые НКО;</w:t>
      </w:r>
    </w:p>
    <w:p w:rsidR="00CE29C9" w:rsidRPr="003A471B" w:rsidRDefault="00CE29C9" w:rsidP="006C1EAD">
      <w:pPr>
        <w:pStyle w:val="af0"/>
        <w:numPr>
          <w:ilvl w:val="0"/>
          <w:numId w:val="4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НКО с низким стандартом управления;</w:t>
      </w:r>
    </w:p>
    <w:p w:rsidR="00CE29C9" w:rsidRPr="003A471B" w:rsidRDefault="00CE29C9" w:rsidP="006C1EAD">
      <w:pPr>
        <w:pStyle w:val="af0"/>
        <w:numPr>
          <w:ilvl w:val="0"/>
          <w:numId w:val="4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НКО, которые работают с наличными деньгами;</w:t>
      </w:r>
    </w:p>
    <w:p w:rsidR="00CE29C9" w:rsidRPr="003A471B" w:rsidRDefault="00CE29C9" w:rsidP="006C1EAD">
      <w:pPr>
        <w:pStyle w:val="af0"/>
        <w:numPr>
          <w:ilvl w:val="0"/>
          <w:numId w:val="4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НКО, реагирующие на чрезвычайные ситуации;</w:t>
      </w:r>
    </w:p>
    <w:p w:rsidR="00CE29C9" w:rsidRPr="003A471B" w:rsidRDefault="00CE29C9" w:rsidP="006C1EAD">
      <w:pPr>
        <w:pStyle w:val="af0"/>
        <w:numPr>
          <w:ilvl w:val="0"/>
          <w:numId w:val="4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НКО, которые действуют на международном уровне;</w:t>
      </w:r>
    </w:p>
    <w:p w:rsidR="00CE29C9" w:rsidRPr="003A471B" w:rsidRDefault="00CE29C9" w:rsidP="006C1EAD">
      <w:pPr>
        <w:pStyle w:val="af0"/>
        <w:numPr>
          <w:ilvl w:val="0"/>
          <w:numId w:val="4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 xml:space="preserve">НКО, финансируемые иностранными субъектами;  </w:t>
      </w:r>
    </w:p>
    <w:p w:rsidR="00CE29C9" w:rsidRPr="003A471B" w:rsidRDefault="00CE29C9" w:rsidP="006C1EAD">
      <w:pPr>
        <w:pStyle w:val="af0"/>
        <w:numPr>
          <w:ilvl w:val="0"/>
          <w:numId w:val="4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НКО, работающие с большими суммами денег, ресурсами или активами;</w:t>
      </w:r>
    </w:p>
    <w:p w:rsidR="00CE29C9" w:rsidRPr="003A471B" w:rsidRDefault="00CE29C9" w:rsidP="006C1EAD">
      <w:pPr>
        <w:pStyle w:val="af0"/>
        <w:numPr>
          <w:ilvl w:val="0"/>
          <w:numId w:val="4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НКО, которые работают в секторах с высоким уровнем общественного доверия (и, соответственно, низким уровнем контроля над ними);</w:t>
      </w:r>
    </w:p>
    <w:p w:rsidR="00CE29C9" w:rsidRPr="003A471B" w:rsidRDefault="00CE29C9" w:rsidP="006C1EAD">
      <w:pPr>
        <w:pStyle w:val="af0"/>
        <w:numPr>
          <w:ilvl w:val="0"/>
          <w:numId w:val="4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НКО, которые действуют в местах с низким стандартом управления (например, в неблагополучных территориях и/или районах с высокой коррупцией и слабым соблюдением принципа верховенства закона);</w:t>
      </w:r>
    </w:p>
    <w:p w:rsidR="00CE29C9" w:rsidRPr="003A471B" w:rsidRDefault="00CE29C9" w:rsidP="006C1EAD">
      <w:pPr>
        <w:pStyle w:val="af0"/>
        <w:numPr>
          <w:ilvl w:val="0"/>
          <w:numId w:val="4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НКО, с децентрализованным управлением;</w:t>
      </w:r>
    </w:p>
    <w:p w:rsidR="00CE29C9" w:rsidRPr="003A471B" w:rsidRDefault="00CE29C9" w:rsidP="006C1EAD">
      <w:pPr>
        <w:pStyle w:val="af0"/>
        <w:numPr>
          <w:ilvl w:val="0"/>
          <w:numId w:val="4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НКО, которые являются частью более широкой системы саморегулирования (НКО, которые являются членами более широкой группы, сети или семейства НКО, и это членство обязывает следовать некоторым передовым методам в управлении и/или деятельности);</w:t>
      </w:r>
    </w:p>
    <w:p w:rsidR="00CE29C9" w:rsidRPr="003A471B" w:rsidRDefault="00CE29C9" w:rsidP="006C1EAD">
      <w:pPr>
        <w:pStyle w:val="af0"/>
        <w:numPr>
          <w:ilvl w:val="0"/>
          <w:numId w:val="4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НКО с высокой приверженностью миссии (НКО, в которых сотрудники, волонтеры или сторонники очень твердо верят в этическую правильность своей работы, у них есть очень сильная вера в важность работы данной организации).</w:t>
      </w:r>
    </w:p>
    <w:p w:rsidR="00CE29C9" w:rsidRPr="003A471B" w:rsidRDefault="00CE29C9" w:rsidP="008406DD">
      <w:pPr>
        <w:pStyle w:val="af0"/>
        <w:ind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При этом фактор</w:t>
      </w:r>
      <w:r w:rsidR="00E85E71" w:rsidRPr="003A471B">
        <w:rPr>
          <w:rFonts w:ascii="Times New Roman" w:hAnsi="Times New Roman"/>
          <w:sz w:val="24"/>
          <w:szCs w:val="24"/>
        </w:rPr>
        <w:t>ы</w:t>
      </w:r>
      <w:r w:rsidRPr="003A471B">
        <w:rPr>
          <w:rFonts w:ascii="Times New Roman" w:hAnsi="Times New Roman"/>
          <w:sz w:val="24"/>
          <w:szCs w:val="24"/>
        </w:rPr>
        <w:t xml:space="preserve">, перечисленные в </w:t>
      </w:r>
      <w:r w:rsidR="008406DD" w:rsidRPr="003A471B">
        <w:rPr>
          <w:rFonts w:ascii="Times New Roman" w:hAnsi="Times New Roman"/>
          <w:sz w:val="24"/>
          <w:szCs w:val="24"/>
        </w:rPr>
        <w:t>подпунктах</w:t>
      </w:r>
      <w:r w:rsidRPr="003A471B">
        <w:rPr>
          <w:rFonts w:ascii="Times New Roman" w:hAnsi="Times New Roman"/>
          <w:sz w:val="24"/>
          <w:szCs w:val="24"/>
        </w:rPr>
        <w:t xml:space="preserve"> 14 и 15 </w:t>
      </w:r>
      <w:proofErr w:type="gramStart"/>
      <w:r w:rsidRPr="003A471B">
        <w:rPr>
          <w:rFonts w:ascii="Times New Roman" w:hAnsi="Times New Roman"/>
          <w:sz w:val="24"/>
          <w:szCs w:val="24"/>
        </w:rPr>
        <w:t>настоящего пункта</w:t>
      </w:r>
      <w:proofErr w:type="gramEnd"/>
      <w:r w:rsidRPr="003A471B">
        <w:rPr>
          <w:rFonts w:ascii="Times New Roman" w:hAnsi="Times New Roman"/>
          <w:sz w:val="24"/>
          <w:szCs w:val="24"/>
        </w:rPr>
        <w:t xml:space="preserve"> являются смягчающими факторами.</w:t>
      </w:r>
    </w:p>
    <w:p w:rsidR="00CE29C9" w:rsidRPr="003A471B" w:rsidRDefault="00CE29C9" w:rsidP="008406DD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Все выявленные факторы риска должны быть проанализированы, в большей или меньшей степени на то, как (1) они повышают или снижают потенциальный риск, и (2) как эти факторы риска вероят</w:t>
      </w:r>
      <w:r w:rsidR="003435CC" w:rsidRPr="003A471B">
        <w:rPr>
          <w:rFonts w:ascii="Times New Roman" w:hAnsi="Times New Roman"/>
          <w:sz w:val="24"/>
          <w:szCs w:val="24"/>
        </w:rPr>
        <w:t>нее всего могут реализоваться.</w:t>
      </w:r>
    </w:p>
    <w:p w:rsidR="00207363" w:rsidRPr="003A471B" w:rsidRDefault="00AF0B2F" w:rsidP="000900A9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 xml:space="preserve">Результаты оценки рисков должны быть </w:t>
      </w:r>
      <w:r w:rsidR="00344D8F" w:rsidRPr="003A471B">
        <w:rPr>
          <w:rFonts w:ascii="Times New Roman" w:hAnsi="Times New Roman"/>
          <w:sz w:val="24"/>
          <w:szCs w:val="24"/>
        </w:rPr>
        <w:t>сведены</w:t>
      </w:r>
      <w:r w:rsidR="00207363" w:rsidRPr="003A471B">
        <w:rPr>
          <w:rFonts w:ascii="Times New Roman" w:hAnsi="Times New Roman"/>
          <w:sz w:val="24"/>
          <w:szCs w:val="24"/>
        </w:rPr>
        <w:t xml:space="preserve"> согласно нижеуказанной таблице.</w:t>
      </w:r>
    </w:p>
    <w:p w:rsidR="003A471B" w:rsidRPr="003A471B" w:rsidRDefault="003A471B" w:rsidP="00414BDD">
      <w:pPr>
        <w:pStyle w:val="af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CE29C9" w:rsidRPr="003A471B" w:rsidRDefault="00CE29C9" w:rsidP="00414BDD">
      <w:pPr>
        <w:pStyle w:val="af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A471B">
        <w:rPr>
          <w:rFonts w:ascii="Times New Roman" w:hAnsi="Times New Roman"/>
          <w:b/>
          <w:bCs/>
          <w:sz w:val="24"/>
          <w:szCs w:val="24"/>
        </w:rPr>
        <w:t>Таблица: Свод выявленных рисков</w:t>
      </w:r>
    </w:p>
    <w:tbl>
      <w:tblPr>
        <w:tblStyle w:val="a5"/>
        <w:tblW w:w="5000" w:type="pct"/>
        <w:tblLook w:val="04A0" w:firstRow="1" w:lastRow="0" w:firstColumn="1" w:lastColumn="0" w:noHBand="0" w:noVBand="1"/>
      </w:tblPr>
      <w:tblGrid>
        <w:gridCol w:w="1541"/>
        <w:gridCol w:w="3403"/>
        <w:gridCol w:w="4451"/>
      </w:tblGrid>
      <w:tr w:rsidR="00CE29C9" w:rsidRPr="003A471B" w:rsidTr="00414BDD">
        <w:tc>
          <w:tcPr>
            <w:tcW w:w="820" w:type="pct"/>
          </w:tcPr>
          <w:p w:rsidR="00CE29C9" w:rsidRPr="003A471B" w:rsidRDefault="00CE29C9" w:rsidP="003B18E2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11" w:type="pct"/>
          </w:tcPr>
          <w:p w:rsidR="00CE29C9" w:rsidRPr="003A471B" w:rsidRDefault="00CE29C9" w:rsidP="003B18E2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Средний уровень риска</w:t>
            </w:r>
          </w:p>
        </w:tc>
        <w:tc>
          <w:tcPr>
            <w:tcW w:w="2369" w:type="pct"/>
          </w:tcPr>
          <w:p w:rsidR="00CE29C9" w:rsidRPr="003A471B" w:rsidRDefault="00CE29C9" w:rsidP="003B18E2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Высокий уровень риска</w:t>
            </w:r>
          </w:p>
        </w:tc>
      </w:tr>
      <w:tr w:rsidR="00CE29C9" w:rsidRPr="003A471B" w:rsidTr="00414BDD">
        <w:tc>
          <w:tcPr>
            <w:tcW w:w="820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Высокая вероятность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11" w:type="pct"/>
          </w:tcPr>
          <w:p w:rsidR="00CE29C9" w:rsidRPr="003A471B" w:rsidRDefault="00352952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1) </w:t>
            </w:r>
            <w:r w:rsidR="00CE29C9" w:rsidRPr="003A471B">
              <w:rPr>
                <w:rFonts w:ascii="Times New Roman" w:hAnsi="Times New Roman"/>
                <w:sz w:val="24"/>
                <w:szCs w:val="24"/>
              </w:rPr>
              <w:t>НКО, обладающие или оперирующие большими суммами денег, ресурсами или активами.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69" w:type="pct"/>
          </w:tcPr>
          <w:p w:rsidR="00CE29C9" w:rsidRPr="003A471B" w:rsidRDefault="000D240A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1) </w:t>
            </w:r>
            <w:r w:rsidR="00CE29C9" w:rsidRPr="003A471B">
              <w:rPr>
                <w:rFonts w:ascii="Times New Roman" w:hAnsi="Times New Roman"/>
                <w:sz w:val="24"/>
                <w:szCs w:val="24"/>
              </w:rPr>
              <w:t>НКО, которые действуют на территориях, где существует угроза терроризма</w:t>
            </w:r>
            <w:r w:rsidRPr="003A471B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E29C9" w:rsidRPr="003A471B" w:rsidRDefault="000D240A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2) </w:t>
            </w:r>
            <w:r w:rsidR="00CE29C9" w:rsidRPr="003A471B">
              <w:rPr>
                <w:rFonts w:ascii="Times New Roman" w:hAnsi="Times New Roman"/>
                <w:sz w:val="24"/>
                <w:szCs w:val="24"/>
              </w:rPr>
              <w:t>НКО, которые работают среди населения, которое оказывает поддержку или симпатизирует террористическим группам</w:t>
            </w:r>
            <w:r w:rsidRPr="003A471B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E29C9" w:rsidRPr="003A471B" w:rsidRDefault="000D240A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3) </w:t>
            </w:r>
            <w:r w:rsidR="00CE29C9" w:rsidRPr="003A471B">
              <w:rPr>
                <w:rFonts w:ascii="Times New Roman" w:hAnsi="Times New Roman"/>
                <w:sz w:val="24"/>
                <w:szCs w:val="24"/>
              </w:rPr>
              <w:t>НКО, которые предоставляют услуги, в отличие от «экспрессивных» НКО (осуществляющих деятельность в сферах культуры, спорта и т.п.)</w:t>
            </w:r>
            <w:r w:rsidRPr="003A471B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E29C9" w:rsidRPr="003A471B" w:rsidRDefault="000D240A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4) </w:t>
            </w:r>
            <w:r w:rsidR="00CE29C9" w:rsidRPr="003A471B">
              <w:rPr>
                <w:rFonts w:ascii="Times New Roman" w:hAnsi="Times New Roman"/>
                <w:sz w:val="24"/>
                <w:szCs w:val="24"/>
              </w:rPr>
              <w:t>Нерегулируемые НКО</w:t>
            </w:r>
            <w:r w:rsidRPr="003A471B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E29C9" w:rsidRPr="003A471B" w:rsidRDefault="000D240A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5) </w:t>
            </w:r>
            <w:r w:rsidR="00CE29C9" w:rsidRPr="003A471B">
              <w:rPr>
                <w:rFonts w:ascii="Times New Roman" w:hAnsi="Times New Roman"/>
                <w:sz w:val="24"/>
                <w:szCs w:val="24"/>
              </w:rPr>
              <w:t>НКО с низким стандартом управления</w:t>
            </w:r>
            <w:r w:rsidRPr="003A471B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E29C9" w:rsidRPr="003A471B" w:rsidRDefault="000D240A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6) </w:t>
            </w:r>
            <w:r w:rsidR="00CE29C9" w:rsidRPr="003A471B">
              <w:rPr>
                <w:rFonts w:ascii="Times New Roman" w:hAnsi="Times New Roman"/>
                <w:sz w:val="24"/>
                <w:szCs w:val="24"/>
              </w:rPr>
              <w:t>НКО, работающие с наличными деньгами</w:t>
            </w:r>
            <w:r w:rsidRPr="003A471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CE29C9" w:rsidRPr="003A471B" w:rsidTr="00414BDD">
        <w:tc>
          <w:tcPr>
            <w:tcW w:w="820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lastRenderedPageBreak/>
              <w:t>Меньшая вероятность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11" w:type="pct"/>
          </w:tcPr>
          <w:p w:rsidR="00CE29C9" w:rsidRPr="003A471B" w:rsidRDefault="00352952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1) </w:t>
            </w:r>
            <w:r w:rsidR="00CE29C9" w:rsidRPr="003A471B">
              <w:rPr>
                <w:rFonts w:ascii="Times New Roman" w:hAnsi="Times New Roman"/>
                <w:sz w:val="24"/>
                <w:szCs w:val="24"/>
              </w:rPr>
              <w:t>НКО, которые работают в секторах с высоким уровнем общественного доверия (и соответственно низким уровнем контроля над ними)</w:t>
            </w:r>
            <w:r w:rsidR="000D240A" w:rsidRPr="003A471B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E29C9" w:rsidRPr="003A471B" w:rsidRDefault="000D240A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2) </w:t>
            </w:r>
            <w:r w:rsidR="00CE29C9" w:rsidRPr="003A471B">
              <w:rPr>
                <w:rFonts w:ascii="Times New Roman" w:hAnsi="Times New Roman"/>
                <w:sz w:val="24"/>
                <w:szCs w:val="24"/>
              </w:rPr>
              <w:t xml:space="preserve">НКО с децентрализованным управлением </w:t>
            </w:r>
          </w:p>
        </w:tc>
        <w:tc>
          <w:tcPr>
            <w:tcW w:w="2369" w:type="pct"/>
          </w:tcPr>
          <w:p w:rsidR="00CE29C9" w:rsidRPr="003A471B" w:rsidRDefault="000D240A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1) </w:t>
            </w:r>
            <w:r w:rsidR="00CE29C9" w:rsidRPr="003A471B">
              <w:rPr>
                <w:rFonts w:ascii="Times New Roman" w:hAnsi="Times New Roman"/>
                <w:sz w:val="24"/>
                <w:szCs w:val="24"/>
              </w:rPr>
              <w:t>НКО, которые действуют на международном уровне</w:t>
            </w:r>
            <w:r w:rsidRPr="003A471B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E29C9" w:rsidRPr="003A471B" w:rsidRDefault="000D240A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2) </w:t>
            </w:r>
            <w:r w:rsidR="00CE29C9" w:rsidRPr="003A471B">
              <w:rPr>
                <w:rFonts w:ascii="Times New Roman" w:hAnsi="Times New Roman"/>
                <w:sz w:val="24"/>
                <w:szCs w:val="24"/>
              </w:rPr>
              <w:t>НКО, реагирующие на чрезвычайные гуманитарные катастрофы</w:t>
            </w:r>
            <w:r w:rsidRPr="003A471B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E29C9" w:rsidRPr="003A471B" w:rsidRDefault="000D240A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3) </w:t>
            </w:r>
            <w:r w:rsidR="00CE29C9" w:rsidRPr="003A471B">
              <w:rPr>
                <w:rFonts w:ascii="Times New Roman" w:hAnsi="Times New Roman"/>
                <w:sz w:val="24"/>
                <w:szCs w:val="24"/>
              </w:rPr>
              <w:t>НКО, финансируемые иностранными субъектами</w:t>
            </w:r>
            <w:r w:rsidRPr="003A471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3A471B" w:rsidRPr="003A471B" w:rsidRDefault="003A471B" w:rsidP="003A471B">
      <w:pPr>
        <w:pStyle w:val="af0"/>
        <w:ind w:left="709"/>
        <w:jc w:val="both"/>
        <w:rPr>
          <w:rFonts w:ascii="Times New Roman" w:hAnsi="Times New Roman"/>
          <w:sz w:val="24"/>
          <w:szCs w:val="24"/>
        </w:rPr>
      </w:pPr>
    </w:p>
    <w:p w:rsidR="00CE29C9" w:rsidRPr="003A471B" w:rsidRDefault="00CE29C9" w:rsidP="00880F55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Рабочей группе необходимо определить, какие категории НКО наиболее уязвимы для злоупотреблений со стороны террористов для их финансирования. Для этого рабочей группе необходимо использовать все соответствующие источники информации, с тем, чтобы определить функции и типы (формы, виды и т.п.) НКО, которые, в силу их деятельности или характеристики, могут подвергаться риску злоупотреблений со стороны террористов для их финансирования. Также важно определить характер угрозы со стороны террористических организаций к НКО, которые находятся в опасности, а также как террористические суб</w:t>
      </w:r>
      <w:r w:rsidR="003435CC" w:rsidRPr="003A471B">
        <w:rPr>
          <w:rFonts w:ascii="Times New Roman" w:hAnsi="Times New Roman"/>
          <w:sz w:val="24"/>
          <w:szCs w:val="24"/>
        </w:rPr>
        <w:t>ъекты злоупотребляют этими НКО.</w:t>
      </w:r>
    </w:p>
    <w:p w:rsidR="00CE29C9" w:rsidRPr="003A471B" w:rsidRDefault="00CE29C9" w:rsidP="00B84976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Рабочей группе необходимо также провести оценку эффективности нормативных правовых актов (далее - НПА), регулирующих деятельность НКО, подпадающих в группу риска.</w:t>
      </w:r>
    </w:p>
    <w:p w:rsidR="00CE29C9" w:rsidRPr="003A471B" w:rsidRDefault="00DA6A7C" w:rsidP="00DA6A7C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В практических целях</w:t>
      </w:r>
      <w:r w:rsidR="00CE29C9" w:rsidRPr="003A471B">
        <w:rPr>
          <w:rFonts w:ascii="Times New Roman" w:hAnsi="Times New Roman"/>
          <w:sz w:val="24"/>
          <w:szCs w:val="24"/>
        </w:rPr>
        <w:t xml:space="preserve"> должн</w:t>
      </w:r>
      <w:r w:rsidR="004B2646" w:rsidRPr="003A471B">
        <w:rPr>
          <w:rFonts w:ascii="Times New Roman" w:hAnsi="Times New Roman"/>
          <w:sz w:val="24"/>
          <w:szCs w:val="24"/>
        </w:rPr>
        <w:t>о</w:t>
      </w:r>
      <w:r w:rsidR="00F013BB" w:rsidRPr="003A471B">
        <w:rPr>
          <w:rFonts w:ascii="Times New Roman" w:hAnsi="Times New Roman"/>
          <w:sz w:val="24"/>
          <w:szCs w:val="24"/>
        </w:rPr>
        <w:t xml:space="preserve"> </w:t>
      </w:r>
      <w:r w:rsidR="00A123E2" w:rsidRPr="003A471B">
        <w:rPr>
          <w:rFonts w:ascii="Times New Roman" w:hAnsi="Times New Roman"/>
          <w:sz w:val="24"/>
          <w:szCs w:val="24"/>
        </w:rPr>
        <w:t xml:space="preserve">быть </w:t>
      </w:r>
      <w:r w:rsidR="00CE29C9" w:rsidRPr="003A471B">
        <w:rPr>
          <w:rFonts w:ascii="Times New Roman" w:hAnsi="Times New Roman"/>
          <w:sz w:val="24"/>
          <w:szCs w:val="24"/>
        </w:rPr>
        <w:t>рассмотре</w:t>
      </w:r>
      <w:r w:rsidR="00931FB6" w:rsidRPr="003A471B">
        <w:rPr>
          <w:rFonts w:ascii="Times New Roman" w:hAnsi="Times New Roman"/>
          <w:sz w:val="24"/>
          <w:szCs w:val="24"/>
        </w:rPr>
        <w:t>но</w:t>
      </w:r>
      <w:r w:rsidR="00CE29C9" w:rsidRPr="003A471B">
        <w:rPr>
          <w:rFonts w:ascii="Times New Roman" w:hAnsi="Times New Roman"/>
          <w:sz w:val="24"/>
          <w:szCs w:val="24"/>
        </w:rPr>
        <w:t xml:space="preserve"> то, как НКО классифицируются в различных сферах по различным критериям. Основными источниками будут (1) НПА, (2) статистические и научные исследования, и (3) изучение случаев злоупотреблений. Каждый из этих источников может классифицировать НКО по-разному и в этих источниках может отсутствовать внутренняя согласованность. Например, НКО могут быть выявлены в рамках НПА как общественные объединения или фонды (согласно организационно-правовому делению), а затем дополнительно зарегистрироваться и осуществлять ту или иную деятельность как благотворительность, религиозная или иная деятельность (функциональное деление).</w:t>
      </w:r>
    </w:p>
    <w:p w:rsidR="00CE29C9" w:rsidRPr="003A471B" w:rsidRDefault="00CE29C9" w:rsidP="00EB2AB8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 xml:space="preserve">Анализ и оценка должны быть проведены для каждой категории и подкатегории НКО, используя «Информационный материал», форма которого приведена ниже. </w:t>
      </w:r>
    </w:p>
    <w:p w:rsidR="003A471B" w:rsidRPr="003A471B" w:rsidRDefault="003A471B" w:rsidP="00EB2AB8">
      <w:pPr>
        <w:pStyle w:val="af0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CE29C9" w:rsidRPr="003A471B" w:rsidRDefault="00CE29C9" w:rsidP="00EB2AB8">
      <w:pPr>
        <w:pStyle w:val="af0"/>
        <w:jc w:val="center"/>
        <w:rPr>
          <w:rFonts w:ascii="Times New Roman" w:hAnsi="Times New Roman"/>
          <w:b/>
          <w:bCs/>
          <w:sz w:val="24"/>
          <w:szCs w:val="24"/>
        </w:rPr>
      </w:pPr>
      <w:r w:rsidRPr="003A471B">
        <w:rPr>
          <w:rFonts w:ascii="Times New Roman" w:hAnsi="Times New Roman"/>
          <w:b/>
          <w:bCs/>
          <w:sz w:val="24"/>
          <w:szCs w:val="24"/>
        </w:rPr>
        <w:t>Информационный материал:</w:t>
      </w:r>
    </w:p>
    <w:tbl>
      <w:tblPr>
        <w:tblStyle w:val="a5"/>
        <w:tblW w:w="5000" w:type="pct"/>
        <w:tblLook w:val="04A0" w:firstRow="1" w:lastRow="0" w:firstColumn="1" w:lastColumn="0" w:noHBand="0" w:noVBand="1"/>
      </w:tblPr>
      <w:tblGrid>
        <w:gridCol w:w="2516"/>
        <w:gridCol w:w="2516"/>
        <w:gridCol w:w="2516"/>
        <w:gridCol w:w="1847"/>
      </w:tblGrid>
      <w:tr w:rsidR="00CE29C9" w:rsidRPr="003A471B" w:rsidTr="00B1452B">
        <w:tc>
          <w:tcPr>
            <w:tcW w:w="5000" w:type="pct"/>
            <w:gridSpan w:val="4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Категория НКО: (например, фонд)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Подкатегория НКО: (например, фонд, дополнительно зарегистрированный как религиозная организация)</w:t>
            </w:r>
          </w:p>
        </w:tc>
      </w:tr>
      <w:tr w:rsidR="00CE29C9" w:rsidRPr="003A471B" w:rsidTr="00B1452B">
        <w:tc>
          <w:tcPr>
            <w:tcW w:w="5000" w:type="pct"/>
            <w:gridSpan w:val="4"/>
          </w:tcPr>
          <w:p w:rsidR="00CE29C9" w:rsidRPr="003A471B" w:rsidRDefault="00CE29C9" w:rsidP="005D3CF8">
            <w:pPr>
              <w:pStyle w:val="af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A471B">
              <w:rPr>
                <w:rFonts w:ascii="Times New Roman" w:hAnsi="Times New Roman"/>
                <w:b/>
                <w:bCs/>
                <w:sz w:val="24"/>
                <w:szCs w:val="24"/>
              </w:rPr>
              <w:t>I: Отмечены случаи или подозрения в злоупотреблении ФТД</w:t>
            </w: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CE29C9" w:rsidP="005D3CF8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Типология</w:t>
            </w:r>
          </w:p>
        </w:tc>
        <w:tc>
          <w:tcPr>
            <w:tcW w:w="1339" w:type="pct"/>
          </w:tcPr>
          <w:p w:rsidR="00CE29C9" w:rsidRPr="003A471B" w:rsidRDefault="00CE29C9" w:rsidP="005D3CF8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Доказательства</w:t>
            </w:r>
          </w:p>
        </w:tc>
        <w:tc>
          <w:tcPr>
            <w:tcW w:w="1339" w:type="pct"/>
          </w:tcPr>
          <w:p w:rsidR="00CE29C9" w:rsidRPr="003A471B" w:rsidRDefault="00CE29C9" w:rsidP="005D3CF8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Частота</w:t>
            </w:r>
          </w:p>
        </w:tc>
        <w:tc>
          <w:tcPr>
            <w:tcW w:w="983" w:type="pct"/>
          </w:tcPr>
          <w:p w:rsidR="00CE29C9" w:rsidRPr="003A471B" w:rsidRDefault="00CE29C9" w:rsidP="005D3CF8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Комментарии и замечания</w:t>
            </w: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F93D52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lastRenderedPageBreak/>
              <w:t>Перенаправление финансовых средств НКО на ФТД</w:t>
            </w: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F93D52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Злоумышленное использование программ НКО в целях ФТД</w:t>
            </w: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F93D52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Введение в заблуждение и создание фиктивных НКО в целях ФТД</w:t>
            </w: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F93D52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Содействие НКО вербовке</w:t>
            </w: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F93D52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Связь с террористическими образованиями</w:t>
            </w: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B1452B">
        <w:tc>
          <w:tcPr>
            <w:tcW w:w="5000" w:type="pct"/>
            <w:gridSpan w:val="4"/>
          </w:tcPr>
          <w:p w:rsidR="00CE29C9" w:rsidRPr="003A471B" w:rsidRDefault="00CE29C9" w:rsidP="002F65D0">
            <w:pPr>
              <w:pStyle w:val="af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A471B">
              <w:rPr>
                <w:rFonts w:ascii="Times New Roman" w:hAnsi="Times New Roman"/>
                <w:b/>
                <w:bCs/>
                <w:sz w:val="24"/>
                <w:szCs w:val="24"/>
              </w:rPr>
              <w:t>II: Потенциальные факторы риска</w:t>
            </w: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CE29C9" w:rsidP="002F65D0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Факторы риска</w:t>
            </w:r>
          </w:p>
        </w:tc>
        <w:tc>
          <w:tcPr>
            <w:tcW w:w="1339" w:type="pct"/>
          </w:tcPr>
          <w:p w:rsidR="00CE29C9" w:rsidRPr="003A471B" w:rsidRDefault="00CE29C9" w:rsidP="002F65D0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Влияние</w:t>
            </w:r>
          </w:p>
        </w:tc>
        <w:tc>
          <w:tcPr>
            <w:tcW w:w="1339" w:type="pct"/>
          </w:tcPr>
          <w:p w:rsidR="00CE29C9" w:rsidRPr="003A471B" w:rsidRDefault="00CE29C9" w:rsidP="002F65D0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Частота</w:t>
            </w:r>
          </w:p>
        </w:tc>
        <w:tc>
          <w:tcPr>
            <w:tcW w:w="983" w:type="pct"/>
          </w:tcPr>
          <w:p w:rsidR="00CE29C9" w:rsidRPr="003A471B" w:rsidRDefault="00CE29C9" w:rsidP="002F65D0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Комментарии и замечания</w:t>
            </w: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НКО, которые действуют на территориях, в областях, сферах, где есть угроза терроризма</w:t>
            </w: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Осуществляют деятельность среди поддерживающего или симпатизирующего террористам населения</w:t>
            </w: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НКО, которые предоставляют услуги (в отличие от «экспрессивных» НКО)</w:t>
            </w: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Нерегулируемые НКО</w:t>
            </w: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НКО с низким стандартом управления </w:t>
            </w: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Работа с наличными и/или использование неофициальных финансовых услуг</w:t>
            </w: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lastRenderedPageBreak/>
              <w:t>НКО, реагирующие на чрезвычайные ситуации</w:t>
            </w: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НКО, которые действуют на международном уровне</w:t>
            </w: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НКО, финансируемые иностранными субъектами</w:t>
            </w: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НКО, работающие с большими суммами денег, ресурсами или активами</w:t>
            </w: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НКО, которые работают в секторах с высоким уровнем общественного доверия</w:t>
            </w: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НКО, которые действуют в местах с низким стандартом управления</w:t>
            </w: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НКО, с децентрализованным управлением</w:t>
            </w: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B1452B">
        <w:tc>
          <w:tcPr>
            <w:tcW w:w="5000" w:type="pct"/>
            <w:gridSpan w:val="4"/>
          </w:tcPr>
          <w:p w:rsidR="00CE29C9" w:rsidRPr="003A471B" w:rsidRDefault="00CE29C9" w:rsidP="00CE3506">
            <w:pPr>
              <w:pStyle w:val="af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A471B">
              <w:rPr>
                <w:rFonts w:ascii="Times New Roman" w:hAnsi="Times New Roman"/>
                <w:b/>
                <w:bCs/>
                <w:sz w:val="24"/>
                <w:szCs w:val="24"/>
              </w:rPr>
              <w:t>III: Потенциальные смягчающие факторы риска</w:t>
            </w: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НКО, которые являются частью системы саморегулирования. </w:t>
            </w: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НКО с высокой приверженностью миссии.</w:t>
            </w: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CE29C9" w:rsidP="00071719">
            <w:pPr>
              <w:pStyle w:val="af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A471B">
              <w:rPr>
                <w:rFonts w:ascii="Times New Roman" w:hAnsi="Times New Roman"/>
                <w:b/>
                <w:bCs/>
                <w:sz w:val="24"/>
                <w:szCs w:val="24"/>
              </w:rPr>
              <w:t>ОБЩАЯ ОЦЕНКА</w:t>
            </w:r>
          </w:p>
        </w:tc>
        <w:tc>
          <w:tcPr>
            <w:tcW w:w="1339" w:type="pct"/>
          </w:tcPr>
          <w:p w:rsidR="00CE29C9" w:rsidRPr="003A471B" w:rsidRDefault="00CE29C9" w:rsidP="00071719">
            <w:pPr>
              <w:pStyle w:val="af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A471B">
              <w:rPr>
                <w:rFonts w:ascii="Times New Roman" w:hAnsi="Times New Roman"/>
                <w:b/>
                <w:bCs/>
                <w:sz w:val="24"/>
                <w:szCs w:val="24"/>
              </w:rPr>
              <w:t>Уровень риска</w:t>
            </w:r>
          </w:p>
        </w:tc>
        <w:tc>
          <w:tcPr>
            <w:tcW w:w="1339" w:type="pct"/>
          </w:tcPr>
          <w:p w:rsidR="00CE29C9" w:rsidRPr="003A471B" w:rsidRDefault="00CE29C9" w:rsidP="00071719">
            <w:pPr>
              <w:pStyle w:val="af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A471B">
              <w:rPr>
                <w:rFonts w:ascii="Times New Roman" w:hAnsi="Times New Roman"/>
                <w:b/>
                <w:bCs/>
                <w:sz w:val="24"/>
                <w:szCs w:val="24"/>
              </w:rPr>
              <w:t>Частота</w:t>
            </w:r>
          </w:p>
        </w:tc>
        <w:tc>
          <w:tcPr>
            <w:tcW w:w="983" w:type="pct"/>
          </w:tcPr>
          <w:p w:rsidR="00CE29C9" w:rsidRPr="003A471B" w:rsidRDefault="00CE29C9" w:rsidP="00071719">
            <w:pPr>
              <w:pStyle w:val="af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A471B">
              <w:rPr>
                <w:rFonts w:ascii="Times New Roman" w:hAnsi="Times New Roman"/>
                <w:b/>
                <w:bCs/>
                <w:sz w:val="24"/>
                <w:szCs w:val="24"/>
              </w:rPr>
              <w:t>Комментарии и замечания</w:t>
            </w:r>
          </w:p>
        </w:tc>
      </w:tr>
      <w:tr w:rsidR="00CE29C9" w:rsidRPr="003A471B" w:rsidTr="003A471B"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A471B" w:rsidRPr="003A471B" w:rsidRDefault="003A471B" w:rsidP="003A471B">
      <w:pPr>
        <w:pStyle w:val="af0"/>
        <w:ind w:left="709"/>
        <w:jc w:val="both"/>
        <w:rPr>
          <w:rFonts w:ascii="Times New Roman" w:hAnsi="Times New Roman"/>
          <w:sz w:val="24"/>
          <w:szCs w:val="24"/>
        </w:rPr>
      </w:pPr>
    </w:p>
    <w:p w:rsidR="00CE29C9" w:rsidRPr="003A471B" w:rsidRDefault="00CE29C9" w:rsidP="00A03B36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 xml:space="preserve">Результаты проведенных анализа и оценки указываются в «Матрице уязвимости </w:t>
      </w:r>
      <w:r w:rsidR="00183875" w:rsidRPr="003A471B">
        <w:rPr>
          <w:rFonts w:ascii="Times New Roman" w:hAnsi="Times New Roman"/>
          <w:sz w:val="24"/>
          <w:szCs w:val="24"/>
        </w:rPr>
        <w:t xml:space="preserve">сектора </w:t>
      </w:r>
      <w:r w:rsidRPr="003A471B">
        <w:rPr>
          <w:rFonts w:ascii="Times New Roman" w:hAnsi="Times New Roman"/>
          <w:sz w:val="24"/>
          <w:szCs w:val="24"/>
        </w:rPr>
        <w:t>НКО», форма которой приведена ниже:</w:t>
      </w:r>
    </w:p>
    <w:p w:rsidR="003A471B" w:rsidRPr="003A471B" w:rsidRDefault="003A471B" w:rsidP="003A471B">
      <w:pPr>
        <w:pStyle w:val="af0"/>
        <w:ind w:left="709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5"/>
        <w:tblW w:w="5000" w:type="pct"/>
        <w:tblLook w:val="04A0" w:firstRow="1" w:lastRow="0" w:firstColumn="1" w:lastColumn="0" w:noHBand="0" w:noVBand="1"/>
      </w:tblPr>
      <w:tblGrid>
        <w:gridCol w:w="783"/>
        <w:gridCol w:w="1236"/>
        <w:gridCol w:w="1806"/>
        <w:gridCol w:w="2073"/>
        <w:gridCol w:w="3497"/>
      </w:tblGrid>
      <w:tr w:rsidR="00183875" w:rsidRPr="003A471B" w:rsidTr="00EF4969">
        <w:trPr>
          <w:cantSplit/>
          <w:trHeight w:val="491"/>
        </w:trPr>
        <w:tc>
          <w:tcPr>
            <w:tcW w:w="5000" w:type="pct"/>
            <w:gridSpan w:val="5"/>
            <w:vAlign w:val="center"/>
          </w:tcPr>
          <w:p w:rsidR="00183875" w:rsidRPr="003A471B" w:rsidRDefault="00183875" w:rsidP="00EF4969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Матрица уязвимости сектора НКО</w:t>
            </w:r>
          </w:p>
        </w:tc>
      </w:tr>
      <w:tr w:rsidR="00CE29C9" w:rsidRPr="003A471B" w:rsidTr="00EF4969">
        <w:trPr>
          <w:cantSplit/>
          <w:trHeight w:val="557"/>
        </w:trPr>
        <w:tc>
          <w:tcPr>
            <w:tcW w:w="417" w:type="pct"/>
            <w:vMerge w:val="restart"/>
            <w:textDirection w:val="btLr"/>
            <w:vAlign w:val="center"/>
          </w:tcPr>
          <w:p w:rsidR="00CE29C9" w:rsidRPr="003A471B" w:rsidRDefault="00CE29C9" w:rsidP="00EF4969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Уровень риска</w:t>
            </w:r>
          </w:p>
        </w:tc>
        <w:tc>
          <w:tcPr>
            <w:tcW w:w="658" w:type="pct"/>
            <w:vAlign w:val="center"/>
          </w:tcPr>
          <w:p w:rsidR="00CE29C9" w:rsidRPr="003A471B" w:rsidRDefault="00CE29C9" w:rsidP="00EF4969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высокий</w:t>
            </w:r>
          </w:p>
        </w:tc>
        <w:tc>
          <w:tcPr>
            <w:tcW w:w="961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61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EF4969">
        <w:trPr>
          <w:cantSplit/>
          <w:trHeight w:val="557"/>
        </w:trPr>
        <w:tc>
          <w:tcPr>
            <w:tcW w:w="417" w:type="pct"/>
            <w:vMerge/>
            <w:textDirection w:val="btLr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8" w:type="pct"/>
            <w:vAlign w:val="center"/>
          </w:tcPr>
          <w:p w:rsidR="00CE29C9" w:rsidRPr="003A471B" w:rsidRDefault="00CE29C9" w:rsidP="00EF4969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средний</w:t>
            </w:r>
          </w:p>
        </w:tc>
        <w:tc>
          <w:tcPr>
            <w:tcW w:w="961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61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EF4969">
        <w:trPr>
          <w:cantSplit/>
          <w:trHeight w:val="552"/>
        </w:trPr>
        <w:tc>
          <w:tcPr>
            <w:tcW w:w="417" w:type="pct"/>
            <w:vMerge/>
            <w:textDirection w:val="btLr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8" w:type="pct"/>
            <w:vAlign w:val="center"/>
          </w:tcPr>
          <w:p w:rsidR="00CE29C9" w:rsidRPr="003A471B" w:rsidRDefault="00CE29C9" w:rsidP="00EF4969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низкий</w:t>
            </w:r>
          </w:p>
        </w:tc>
        <w:tc>
          <w:tcPr>
            <w:tcW w:w="961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3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61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E29C9" w:rsidRPr="003A471B" w:rsidTr="00B1452B">
        <w:trPr>
          <w:cantSplit/>
          <w:trHeight w:val="494"/>
        </w:trPr>
        <w:tc>
          <w:tcPr>
            <w:tcW w:w="417" w:type="pct"/>
            <w:textDirection w:val="btLr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8" w:type="pct"/>
            <w:textDirection w:val="btLr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1" w:type="pct"/>
            <w:vAlign w:val="center"/>
          </w:tcPr>
          <w:p w:rsidR="00CE29C9" w:rsidRPr="003A471B" w:rsidRDefault="00CE29C9" w:rsidP="00EF4969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низкий</w:t>
            </w:r>
          </w:p>
        </w:tc>
        <w:tc>
          <w:tcPr>
            <w:tcW w:w="1103" w:type="pct"/>
            <w:vAlign w:val="center"/>
          </w:tcPr>
          <w:p w:rsidR="00CE29C9" w:rsidRPr="003A471B" w:rsidRDefault="00CE29C9" w:rsidP="00EF4969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средний</w:t>
            </w:r>
          </w:p>
        </w:tc>
        <w:tc>
          <w:tcPr>
            <w:tcW w:w="1861" w:type="pct"/>
            <w:vAlign w:val="center"/>
          </w:tcPr>
          <w:p w:rsidR="00CE29C9" w:rsidRPr="003A471B" w:rsidRDefault="00CE29C9" w:rsidP="00EF4969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высокий</w:t>
            </w:r>
          </w:p>
        </w:tc>
      </w:tr>
      <w:tr w:rsidR="00CE29C9" w:rsidRPr="003A471B" w:rsidTr="00B1452B">
        <w:trPr>
          <w:cantSplit/>
          <w:trHeight w:val="415"/>
        </w:trPr>
        <w:tc>
          <w:tcPr>
            <w:tcW w:w="417" w:type="pct"/>
            <w:textDirection w:val="btLr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83" w:type="pct"/>
            <w:gridSpan w:val="4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Частота</w:t>
            </w:r>
          </w:p>
        </w:tc>
      </w:tr>
    </w:tbl>
    <w:p w:rsidR="00CE29C9" w:rsidRPr="003A471B" w:rsidRDefault="00CE29C9" w:rsidP="00CE29C9">
      <w:pPr>
        <w:pStyle w:val="af0"/>
        <w:jc w:val="both"/>
        <w:rPr>
          <w:rFonts w:ascii="Times New Roman" w:hAnsi="Times New Roman"/>
          <w:sz w:val="24"/>
          <w:szCs w:val="24"/>
        </w:rPr>
      </w:pPr>
    </w:p>
    <w:p w:rsidR="00CE29C9" w:rsidRPr="003A471B" w:rsidRDefault="00CE29C9" w:rsidP="00CE29C9">
      <w:pPr>
        <w:pStyle w:val="af0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14530" cy="2151219"/>
            <wp:effectExtent l="0" t="0" r="0" b="1905"/>
            <wp:docPr id="1" name="Рисунок 1" descr="C:\Users\Admin\Desktop\фатф картики\Матрица уязвимости НКО сектора с. 3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 descr="C:\Users\Admin\Desktop\фатф картики\Матрица уязвимости НКО сектора с. 36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066" b="7510"/>
                    <a:stretch/>
                  </pic:blipFill>
                  <pic:spPr bwMode="auto">
                    <a:xfrm>
                      <a:off x="0" y="0"/>
                      <a:ext cx="5970399" cy="2171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73A1" w:rsidRPr="003A471B" w:rsidRDefault="00CE29C9" w:rsidP="00CE29C9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Проведения оценок с несовершенной (недостоверной) информацией: при определенных обстоятельствах «приблизительная оценка» может быть приемлемой или даже желательной. Если все заинтересованные стороны содействуют оценке, и она основывается на наилучшей имеющейся информации, то «приблизительная оценка» будет лучше, чем ее отсутствие.</w:t>
      </w:r>
    </w:p>
    <w:p w:rsidR="00CE29C9" w:rsidRPr="003A471B" w:rsidRDefault="00CE29C9" w:rsidP="00CE29C9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Процесс выявления уязвимых НКО изложен в таблице ниже:</w:t>
      </w:r>
    </w:p>
    <w:tbl>
      <w:tblPr>
        <w:tblStyle w:val="a5"/>
        <w:tblW w:w="5000" w:type="pct"/>
        <w:tblLook w:val="04A0" w:firstRow="1" w:lastRow="0" w:firstColumn="1" w:lastColumn="0" w:noHBand="0" w:noVBand="1"/>
      </w:tblPr>
      <w:tblGrid>
        <w:gridCol w:w="445"/>
        <w:gridCol w:w="2505"/>
        <w:gridCol w:w="6445"/>
      </w:tblGrid>
      <w:tr w:rsidR="00CE29C9" w:rsidRPr="003A471B" w:rsidTr="00C031AB">
        <w:tc>
          <w:tcPr>
            <w:tcW w:w="189" w:type="pct"/>
          </w:tcPr>
          <w:p w:rsidR="00CE29C9" w:rsidRPr="003A471B" w:rsidRDefault="00C031AB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1357" w:type="pct"/>
          </w:tcPr>
          <w:p w:rsidR="00CE29C9" w:rsidRPr="003A471B" w:rsidRDefault="00CE29C9" w:rsidP="00C031AB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Этап</w:t>
            </w:r>
          </w:p>
        </w:tc>
        <w:tc>
          <w:tcPr>
            <w:tcW w:w="3454" w:type="pct"/>
          </w:tcPr>
          <w:p w:rsidR="00CE29C9" w:rsidRPr="003A471B" w:rsidRDefault="00CE29C9" w:rsidP="00C031AB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Примечания и рекомендации</w:t>
            </w:r>
          </w:p>
        </w:tc>
      </w:tr>
      <w:tr w:rsidR="00CE29C9" w:rsidRPr="003A471B" w:rsidTr="00C031AB">
        <w:tc>
          <w:tcPr>
            <w:tcW w:w="18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57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Оценка каждой категории НКО, используя «Информационный материал».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54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Используйте «Информационный материал» - для оценки уровня уязвимости для каждой из категорий и подкатегорий НКО, включенных в группу риска.</w:t>
            </w:r>
          </w:p>
          <w:p w:rsidR="003E142E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A471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I: Случаи или подозрения по поводу злоупотреблений со стороны террористов для финансирования. 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Часть I оценки рассматривает анализ примеров, подозрения и типологии. Цель заключается в том, чтобы выявлять и фиксировать любые доказательства того, что связывает эту конкретную подкатегорию с каждой из пяти типологий риска, выявленных в докладе типологий ФАТФ. Ниже перечислены пять основных типологий, отмеченных в «Типологическом отчете» ФАТФ. 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Доказательства: сколько доказательств связывает эту подкатегорию с данной типологией? Насколько сильны доказательства? Введите «В», «С» или «Н» для «Высокий», «Средний» или «Низкий» в соответствии с результатами.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Частота: сколько было таких случаев: мало, несколько или очень много? Введите «В», «С» или «Н» для «Высокий», «Средний» или «Низкий» в соответствии с результатами. 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Комментарии и замечания: колонка для любых комментариев о соответствующих факторах среды или других </w:t>
            </w:r>
            <w:proofErr w:type="gramStart"/>
            <w:r w:rsidRPr="003A471B">
              <w:rPr>
                <w:rFonts w:ascii="Times New Roman" w:hAnsi="Times New Roman"/>
                <w:sz w:val="24"/>
                <w:szCs w:val="24"/>
              </w:rPr>
              <w:t>проблемах</w:t>
            </w:r>
            <w:proofErr w:type="gramEnd"/>
            <w:r w:rsidRPr="003A471B">
              <w:rPr>
                <w:rFonts w:ascii="Times New Roman" w:hAnsi="Times New Roman"/>
                <w:sz w:val="24"/>
                <w:szCs w:val="24"/>
              </w:rPr>
              <w:t xml:space="preserve"> или вопросов, как качество доказательств.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A471B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II: Потенциальные факторы риска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Часть II предоставляет колонку для записи степени того, насколько каждая из тринадцати факторов риска имеет отношение к этой конкретной подкатегории. 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Факторы риска: каждый из тринадцати указанных выше факторов.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Влияние: здесь предоставляется колонка для рассмотрения серьезных последствий этой уязвимости на практике, или предположительно на основе наилучшей имеющейся информации. Введите «В», «С» или «Н» для «Высокий», «Средний» или «Низкий» по необходимости.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Частота: сколько было таких случаев: мало, несколько или очень много? Введите «В», «С» или «Н» для «Высокий», «Средний» или «Низкий» по необходимости. 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Комментарии и замечания: колонка для ввода любых комментариев по возникшим проблемам или сомнениям.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A471B">
              <w:rPr>
                <w:rFonts w:ascii="Times New Roman" w:hAnsi="Times New Roman"/>
                <w:b/>
                <w:bCs/>
                <w:sz w:val="24"/>
                <w:szCs w:val="24"/>
              </w:rPr>
              <w:t>III: Потенциальные смягчающие факторы риска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Часть III предоставляет колонку для записи степени того, насколько два выявленных фактора риска, могут снизить риск для этой подкатегории. 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Факторы риска: два смягчающих фактора рисков. 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Влияние: какое влияние имеет этот фактор на уменьшение потенциального риска? Введите «В», «С» или «Н» для «Высокий», «Средний» или «Низкий» по необходимости.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Частота: как часто этот смягчающий фактор происходит по отношению к этой подкатегории? Какова вероятность того, что это случится по имеющейся информации? Введите «В», «С» или «Н» для «Высокий», «Средний» или «Низкий» по необходимости. 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Комментарии и замечания: колонка для любых комментариев о соответствующих факторах «среды» или других </w:t>
            </w:r>
            <w:proofErr w:type="gramStart"/>
            <w:r w:rsidRPr="003A471B">
              <w:rPr>
                <w:rFonts w:ascii="Times New Roman" w:hAnsi="Times New Roman"/>
                <w:sz w:val="24"/>
                <w:szCs w:val="24"/>
              </w:rPr>
              <w:t>проблемах</w:t>
            </w:r>
            <w:proofErr w:type="gramEnd"/>
            <w:r w:rsidRPr="003A471B">
              <w:rPr>
                <w:rFonts w:ascii="Times New Roman" w:hAnsi="Times New Roman"/>
                <w:sz w:val="24"/>
                <w:szCs w:val="24"/>
              </w:rPr>
              <w:t xml:space="preserve"> или вопросах, касающихся качество доказательств. 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Этот документ предназначен для оценщиков для оценки уровня риска для каждой подкатегории. Окончательная оценка не является простой суммой риска и частоты для каждой категории. Общая оценка должна основываться на наилучших оценках, принимая во внимание все доказательства, информацию и соображения, которые способствовали завершению этого документа. Эксперты должны использовать колонки для комментариев – особенно если окончательная оценка существенно отличается от совокупности оценок выше.</w:t>
            </w:r>
          </w:p>
        </w:tc>
      </w:tr>
      <w:tr w:rsidR="00CE29C9" w:rsidRPr="003A471B" w:rsidTr="00C031AB">
        <w:tc>
          <w:tcPr>
            <w:tcW w:w="189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57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Отклонить любые подкатегории, которые расцениваются как </w:t>
            </w:r>
            <w:r w:rsidRPr="003A471B">
              <w:rPr>
                <w:rFonts w:ascii="Times New Roman" w:hAnsi="Times New Roman"/>
                <w:sz w:val="24"/>
                <w:szCs w:val="24"/>
              </w:rPr>
              <w:lastRenderedPageBreak/>
              <w:t>низко рискованные и низко частотные</w:t>
            </w:r>
          </w:p>
        </w:tc>
        <w:tc>
          <w:tcPr>
            <w:tcW w:w="3454" w:type="pct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Если какие-либо подкатегории НКО определяются как низко рискованные и низко частотные, то они могут быть исключены на данном этапе. Они не нуждаются в процессе дальнейшего рассмотрения. Все другие подкатегории следует рассматривать в следующем этапе. Если все </w:t>
            </w:r>
            <w:r w:rsidRPr="003A471B">
              <w:rPr>
                <w:rFonts w:ascii="Times New Roman" w:hAnsi="Times New Roman"/>
                <w:sz w:val="24"/>
                <w:szCs w:val="24"/>
              </w:rPr>
              <w:lastRenderedPageBreak/>
              <w:t>категории считаются с низким риском и низкой частоты, то весь процесс завершается. Результаты должны быть зафиксированы и дальнейших действий не требуется.</w:t>
            </w:r>
          </w:p>
        </w:tc>
      </w:tr>
    </w:tbl>
    <w:p w:rsidR="00CE29C9" w:rsidRPr="003A471B" w:rsidRDefault="00CE29C9" w:rsidP="004E1477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lastRenderedPageBreak/>
        <w:t>Если нет доказательств хорошего качества информации и нет никаких убедительных причин того почему не были получены доказательства, можно сделать вывод о том, что конкретная подкатегория НКО имеет высокий риск.</w:t>
      </w:r>
    </w:p>
    <w:p w:rsidR="00CE29C9" w:rsidRPr="003A471B" w:rsidRDefault="00CE29C9" w:rsidP="004E1477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ФАТФ определяет риск как сочетание угрозы и уязвимости. Чтобы получить уровень риска, рабочая группа должна объединить оценку уязвимости с оценкой угрозы.</w:t>
      </w:r>
    </w:p>
    <w:p w:rsidR="00CE29C9" w:rsidRPr="003A471B" w:rsidRDefault="003435CC" w:rsidP="004E1477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Даже при низкой угрозе</w:t>
      </w:r>
      <w:r w:rsidR="00CE29C9" w:rsidRPr="003A471B">
        <w:rPr>
          <w:rFonts w:ascii="Times New Roman" w:hAnsi="Times New Roman"/>
          <w:sz w:val="24"/>
          <w:szCs w:val="24"/>
        </w:rPr>
        <w:t xml:space="preserve"> ФТД, </w:t>
      </w:r>
      <w:r w:rsidRPr="003A471B">
        <w:rPr>
          <w:rFonts w:ascii="Times New Roman" w:hAnsi="Times New Roman"/>
          <w:sz w:val="24"/>
          <w:szCs w:val="24"/>
        </w:rPr>
        <w:t>НКО остаются уязвимыми и могут иметь потенциальный риск</w:t>
      </w:r>
      <w:r w:rsidR="00D538F3" w:rsidRPr="003A471B">
        <w:rPr>
          <w:rFonts w:ascii="Times New Roman" w:hAnsi="Times New Roman"/>
          <w:sz w:val="24"/>
          <w:szCs w:val="24"/>
        </w:rPr>
        <w:t>. При</w:t>
      </w:r>
      <w:r w:rsidR="00CE29C9" w:rsidRPr="003A471B">
        <w:rPr>
          <w:rFonts w:ascii="Times New Roman" w:hAnsi="Times New Roman"/>
          <w:sz w:val="24"/>
          <w:szCs w:val="24"/>
        </w:rPr>
        <w:t xml:space="preserve"> высоком уровне угрозы даже НКО с относительно низкой уязвимостью могут иметь потенциальный риск. </w:t>
      </w:r>
    </w:p>
    <w:p w:rsidR="00CE29C9" w:rsidRPr="003A471B" w:rsidRDefault="00CE29C9" w:rsidP="00D91016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Рабочей группе необходимо определить (1) уровень угрозы для страны и (2) порог угрозы по матрице уязвимости, - какие категории НКО превышают порог риска, тем самым, определить список высоко рискованных категорий НКО для ФТД.</w:t>
      </w:r>
    </w:p>
    <w:p w:rsidR="00CE29C9" w:rsidRPr="003A471B" w:rsidRDefault="00CE29C9" w:rsidP="00A53131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Ниже в таблице изложен процесс определения НКО с высоким риском: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14"/>
        <w:gridCol w:w="1684"/>
        <w:gridCol w:w="7197"/>
      </w:tblGrid>
      <w:tr w:rsidR="00CE29C9" w:rsidRPr="003A471B" w:rsidTr="00E57EF5">
        <w:tc>
          <w:tcPr>
            <w:tcW w:w="524" w:type="dxa"/>
          </w:tcPr>
          <w:p w:rsidR="00CE29C9" w:rsidRPr="003A471B" w:rsidRDefault="00A53131" w:rsidP="00A53131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1711" w:type="dxa"/>
          </w:tcPr>
          <w:p w:rsidR="00CE29C9" w:rsidRPr="003A471B" w:rsidRDefault="00CE29C9" w:rsidP="00A53131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Этап</w:t>
            </w:r>
          </w:p>
        </w:tc>
        <w:tc>
          <w:tcPr>
            <w:tcW w:w="7938" w:type="dxa"/>
          </w:tcPr>
          <w:p w:rsidR="00CE29C9" w:rsidRPr="003A471B" w:rsidRDefault="00CE29C9" w:rsidP="00A53131">
            <w:pPr>
              <w:pStyle w:val="af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Примечания и рекомендации</w:t>
            </w:r>
          </w:p>
        </w:tc>
      </w:tr>
      <w:tr w:rsidR="00CE29C9" w:rsidRPr="003A471B" w:rsidTr="00E57EF5">
        <w:tc>
          <w:tcPr>
            <w:tcW w:w="524" w:type="dxa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11" w:type="dxa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Определить и записать порог угрозы страны</w:t>
            </w:r>
          </w:p>
        </w:tc>
        <w:tc>
          <w:tcPr>
            <w:tcW w:w="7938" w:type="dxa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Оценить уровень угрозы для страны. Это должно основываться на уровне угрозы в стране в соответствии с национальной оценкой рисков </w:t>
            </w:r>
            <w:r w:rsidR="008019B5" w:rsidRPr="003A471B">
              <w:rPr>
                <w:rFonts w:ascii="Times New Roman" w:hAnsi="Times New Roman"/>
                <w:sz w:val="24"/>
                <w:szCs w:val="24"/>
              </w:rPr>
              <w:t xml:space="preserve">финансирования </w:t>
            </w:r>
            <w:r w:rsidRPr="003A471B">
              <w:rPr>
                <w:rFonts w:ascii="Times New Roman" w:hAnsi="Times New Roman"/>
                <w:sz w:val="24"/>
                <w:szCs w:val="24"/>
              </w:rPr>
              <w:t>терроризма. Оценки следует изобразить в «Матрица уязвимости НКО сектора».</w:t>
            </w:r>
          </w:p>
        </w:tc>
      </w:tr>
      <w:tr w:rsidR="00CE29C9" w:rsidRPr="003A471B" w:rsidTr="00E57EF5">
        <w:tc>
          <w:tcPr>
            <w:tcW w:w="524" w:type="dxa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11" w:type="dxa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Определить, - какие категории НКО превышают порог риска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38" w:type="dxa"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Заполнить форму «Окончательная оценка категорий НКО с риском ФТД». В документе фиксируется окончательная оценка того, - следует ли считать конкретную категорию или подкатегорию НКО «подверженной риску» злоупотребления для ФТД? </w:t>
            </w:r>
            <w:r w:rsidR="00281BD3" w:rsidRPr="003A471B">
              <w:rPr>
                <w:rFonts w:ascii="Times New Roman" w:hAnsi="Times New Roman"/>
                <w:sz w:val="24"/>
                <w:szCs w:val="24"/>
              </w:rPr>
              <w:t>Для этого</w:t>
            </w:r>
            <w:r w:rsidRPr="003A471B">
              <w:rPr>
                <w:rFonts w:ascii="Times New Roman" w:hAnsi="Times New Roman"/>
                <w:sz w:val="24"/>
                <w:szCs w:val="24"/>
              </w:rPr>
              <w:t xml:space="preserve"> документ требует ввода следующей информации: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Список всех категорий и подкатегорий НКО, включенных в группу риска. Каждая категория и/или подкатегория должна иметь свою строку.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Уровень риска: Запишите оценку в Журнал регистрации параметров рисков в НКО секторе. 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Частота: Запишите оценку в Журнал регистрации параметров рисков в НКО секторе.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Оценка национальной угрозы: Подытожьте уровень угрозы из национальной оценки рисков или другой подходящей оценки. Это должно быть краткое изложение угрозы ФТД на национальном уровне, например, «Средний уровень угрозы ФТД».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Категория ФАТФ «подверженные риску» </w:t>
            </w:r>
            <w:proofErr w:type="gramStart"/>
            <w:r w:rsidRPr="003A471B">
              <w:rPr>
                <w:rFonts w:ascii="Times New Roman" w:hAnsi="Times New Roman"/>
                <w:sz w:val="24"/>
                <w:szCs w:val="24"/>
              </w:rPr>
              <w:t>НКО?:</w:t>
            </w:r>
            <w:proofErr w:type="gramEnd"/>
            <w:r w:rsidRPr="003A471B">
              <w:rPr>
                <w:rFonts w:ascii="Times New Roman" w:hAnsi="Times New Roman"/>
                <w:sz w:val="24"/>
                <w:szCs w:val="24"/>
              </w:rPr>
              <w:t xml:space="preserve"> Укажите, была ли подкатегория отмечена выше или ниже линии порога </w:t>
            </w:r>
            <w:proofErr w:type="spellStart"/>
            <w:r w:rsidRPr="003A471B">
              <w:rPr>
                <w:rFonts w:ascii="Times New Roman" w:hAnsi="Times New Roman"/>
                <w:sz w:val="24"/>
                <w:szCs w:val="24"/>
              </w:rPr>
              <w:t>угрозы.«Да</w:t>
            </w:r>
            <w:proofErr w:type="spellEnd"/>
            <w:r w:rsidRPr="003A471B">
              <w:rPr>
                <w:rFonts w:ascii="Times New Roman" w:hAnsi="Times New Roman"/>
                <w:sz w:val="24"/>
                <w:szCs w:val="24"/>
              </w:rPr>
              <w:t xml:space="preserve">» для «Да», «Нет» в противном случае. </w:t>
            </w: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Обоснования: Укажите основные обоснования в вашей оценке доказательств.</w:t>
            </w:r>
          </w:p>
        </w:tc>
      </w:tr>
    </w:tbl>
    <w:p w:rsidR="00CE29C9" w:rsidRPr="003A471B" w:rsidRDefault="00CE29C9" w:rsidP="00171841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A471B">
        <w:rPr>
          <w:rFonts w:ascii="Times New Roman" w:hAnsi="Times New Roman"/>
          <w:sz w:val="24"/>
          <w:szCs w:val="24"/>
        </w:rPr>
        <w:t>Ниже приведены примеры трех матриц риска для иллюстрации. Все категории и подкатегории НКО, выше линии должны считаться потенциально высоко рискованными для ФТД. Все категории и подкатегории НКО ниже линии должны относиться к категории невысокого риска.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247"/>
        <w:gridCol w:w="5148"/>
      </w:tblGrid>
      <w:tr w:rsidR="00D0159D" w:rsidRPr="003A471B" w:rsidTr="00D0159D">
        <w:tc>
          <w:tcPr>
            <w:tcW w:w="4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59D" w:rsidRPr="003A471B" w:rsidRDefault="00D0159D" w:rsidP="0067690C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0159D" w:rsidRPr="003A471B" w:rsidRDefault="00D0159D" w:rsidP="0067690C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0159D" w:rsidRPr="003A471B" w:rsidRDefault="00D0159D" w:rsidP="0067690C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0159D" w:rsidRPr="003A471B" w:rsidRDefault="00D0159D" w:rsidP="0067690C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0159D" w:rsidRPr="003A471B" w:rsidRDefault="00D0159D" w:rsidP="0067690C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0159D" w:rsidRPr="003A471B" w:rsidRDefault="00D0159D" w:rsidP="0067690C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0159D" w:rsidRPr="003A471B" w:rsidRDefault="00D0159D" w:rsidP="00D0159D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Матрица риска НКО сектора для страны низкой угрозы</w:t>
            </w:r>
          </w:p>
        </w:tc>
        <w:tc>
          <w:tcPr>
            <w:tcW w:w="5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59D" w:rsidRPr="003A471B" w:rsidRDefault="00D0159D" w:rsidP="0067690C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0159D" w:rsidRPr="003A471B" w:rsidRDefault="00D0159D" w:rsidP="0067690C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4D82736E" wp14:editId="20931F6D">
                  <wp:extent cx="2832735" cy="2178685"/>
                  <wp:effectExtent l="0" t="0" r="571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354" t="20937" r="21432" b="213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2735" cy="2178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29C9" w:rsidRPr="003A471B" w:rsidTr="00D0159D">
        <w:tc>
          <w:tcPr>
            <w:tcW w:w="4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>Матрица риска НКО сектора для страны средней угрозы.</w:t>
            </w:r>
          </w:p>
        </w:tc>
        <w:tc>
          <w:tcPr>
            <w:tcW w:w="5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50515" cy="2240915"/>
                  <wp:effectExtent l="0" t="0" r="6985" b="698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29" t="17245" r="20856" b="280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0515" cy="2240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29C9" w:rsidRPr="003A471B" w:rsidTr="00D0159D">
        <w:tc>
          <w:tcPr>
            <w:tcW w:w="4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E29C9" w:rsidRPr="003A471B" w:rsidRDefault="00CE29C9" w:rsidP="00D0159D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sz w:val="24"/>
                <w:szCs w:val="24"/>
              </w:rPr>
              <w:t xml:space="preserve">Матрица риска НКО сектора для страны с </w:t>
            </w:r>
            <w:r w:rsidR="00D0159D" w:rsidRPr="003A471B">
              <w:rPr>
                <w:rFonts w:ascii="Times New Roman" w:hAnsi="Times New Roman"/>
                <w:sz w:val="24"/>
                <w:szCs w:val="24"/>
              </w:rPr>
              <w:t>высокой</w:t>
            </w:r>
            <w:r w:rsidRPr="003A471B">
              <w:rPr>
                <w:rFonts w:ascii="Times New Roman" w:hAnsi="Times New Roman"/>
                <w:sz w:val="24"/>
                <w:szCs w:val="24"/>
              </w:rPr>
              <w:t xml:space="preserve"> угрозой.</w:t>
            </w:r>
          </w:p>
        </w:tc>
        <w:tc>
          <w:tcPr>
            <w:tcW w:w="5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29C9" w:rsidRPr="003A471B" w:rsidRDefault="00CE29C9" w:rsidP="00CE29C9">
            <w:pPr>
              <w:pStyle w:val="af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471B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32735" cy="2120265"/>
                  <wp:effectExtent l="0" t="0" r="571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518" t="19810" r="23418" b="257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2735" cy="2120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E29C9" w:rsidRPr="003A471B" w:rsidRDefault="00CE29C9" w:rsidP="00CE29C9">
      <w:pPr>
        <w:pStyle w:val="af0"/>
        <w:jc w:val="both"/>
        <w:rPr>
          <w:rFonts w:ascii="Times New Roman" w:hAnsi="Times New Roman"/>
          <w:sz w:val="24"/>
          <w:szCs w:val="24"/>
        </w:rPr>
      </w:pPr>
    </w:p>
    <w:p w:rsidR="00CE29C9" w:rsidRPr="003A471B" w:rsidRDefault="008A5EDE" w:rsidP="008A5EDE">
      <w:pPr>
        <w:pStyle w:val="af0"/>
        <w:jc w:val="center"/>
        <w:rPr>
          <w:rFonts w:ascii="Times New Roman" w:hAnsi="Times New Roman"/>
          <w:b/>
          <w:bCs/>
          <w:sz w:val="24"/>
          <w:szCs w:val="24"/>
        </w:rPr>
      </w:pPr>
      <w:r w:rsidRPr="003A471B">
        <w:rPr>
          <w:rFonts w:ascii="Times New Roman" w:hAnsi="Times New Roman"/>
          <w:b/>
          <w:bCs/>
          <w:sz w:val="24"/>
          <w:szCs w:val="24"/>
        </w:rPr>
        <w:t xml:space="preserve">Глава 4. </w:t>
      </w:r>
      <w:r w:rsidR="00CE29C9" w:rsidRPr="003A471B">
        <w:rPr>
          <w:rFonts w:ascii="Times New Roman" w:hAnsi="Times New Roman"/>
          <w:b/>
          <w:bCs/>
          <w:sz w:val="24"/>
          <w:szCs w:val="24"/>
        </w:rPr>
        <w:t>Заключительные положения</w:t>
      </w:r>
    </w:p>
    <w:p w:rsidR="008A5EDE" w:rsidRPr="003A471B" w:rsidRDefault="008A5EDE" w:rsidP="00CE29C9">
      <w:pPr>
        <w:pStyle w:val="af0"/>
        <w:jc w:val="both"/>
        <w:rPr>
          <w:rFonts w:ascii="Times New Roman" w:hAnsi="Times New Roman"/>
          <w:sz w:val="24"/>
          <w:szCs w:val="24"/>
        </w:rPr>
      </w:pPr>
    </w:p>
    <w:p w:rsidR="00CE29C9" w:rsidRPr="0009072A" w:rsidRDefault="00CE29C9" w:rsidP="00690D7E">
      <w:pPr>
        <w:pStyle w:val="af0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A471B">
        <w:rPr>
          <w:rFonts w:ascii="Times New Roman" w:hAnsi="Times New Roman"/>
          <w:sz w:val="24"/>
          <w:szCs w:val="24"/>
        </w:rPr>
        <w:t>По результатам проведенной оценки рисков, рабочей группе необходимо составить соответствующий отчет</w:t>
      </w:r>
      <w:r w:rsidR="0009072A" w:rsidRPr="003A471B">
        <w:rPr>
          <w:rFonts w:ascii="Times New Roman" w:hAnsi="Times New Roman"/>
          <w:sz w:val="24"/>
          <w:szCs w:val="24"/>
        </w:rPr>
        <w:t xml:space="preserve"> и</w:t>
      </w:r>
      <w:r w:rsidRPr="003A471B">
        <w:rPr>
          <w:rFonts w:ascii="Times New Roman" w:hAnsi="Times New Roman"/>
          <w:sz w:val="24"/>
          <w:szCs w:val="24"/>
        </w:rPr>
        <w:t xml:space="preserve"> разработать рекомендации и план мероприятий для снижения риска в </w:t>
      </w:r>
      <w:r w:rsidR="005666C0" w:rsidRPr="003A471B">
        <w:rPr>
          <w:rFonts w:ascii="Times New Roman" w:hAnsi="Times New Roman"/>
          <w:sz w:val="24"/>
          <w:szCs w:val="24"/>
        </w:rPr>
        <w:t>высокорискованных</w:t>
      </w:r>
      <w:r w:rsidR="005666C0">
        <w:rPr>
          <w:rFonts w:ascii="Times New Roman" w:hAnsi="Times New Roman"/>
          <w:sz w:val="28"/>
          <w:szCs w:val="28"/>
        </w:rPr>
        <w:t xml:space="preserve"> </w:t>
      </w:r>
      <w:r w:rsidRPr="0009072A">
        <w:rPr>
          <w:rFonts w:ascii="Times New Roman" w:hAnsi="Times New Roman"/>
          <w:sz w:val="28"/>
          <w:szCs w:val="28"/>
        </w:rPr>
        <w:t>НКО.</w:t>
      </w:r>
    </w:p>
    <w:sectPr w:rsidR="00CE29C9" w:rsidRPr="0009072A" w:rsidSect="003A471B">
      <w:headerReference w:type="default" r:id="rId12"/>
      <w:footerReference w:type="default" r:id="rId13"/>
      <w:pgSz w:w="12240" w:h="15840"/>
      <w:pgMar w:top="1134" w:right="1134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567F3" w:rsidRDefault="00E567F3" w:rsidP="007E6027">
      <w:pPr>
        <w:spacing w:after="0" w:line="240" w:lineRule="auto"/>
      </w:pPr>
      <w:r>
        <w:separator/>
      </w:r>
    </w:p>
  </w:endnote>
  <w:endnote w:type="continuationSeparator" w:id="0">
    <w:p w:rsidR="00E567F3" w:rsidRDefault="00E567F3" w:rsidP="007E60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6734247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BE47E1" w:rsidRPr="005666C0" w:rsidRDefault="00376F4C">
        <w:pPr>
          <w:pStyle w:val="ae"/>
          <w:jc w:val="right"/>
          <w:rPr>
            <w:rFonts w:ascii="Times New Roman" w:hAnsi="Times New Roman" w:cs="Times New Roman"/>
          </w:rPr>
        </w:pPr>
        <w:r w:rsidRPr="005666C0">
          <w:rPr>
            <w:rFonts w:ascii="Times New Roman" w:hAnsi="Times New Roman" w:cs="Times New Roman"/>
          </w:rPr>
          <w:fldChar w:fldCharType="begin"/>
        </w:r>
        <w:r w:rsidR="00BE47E1" w:rsidRPr="005666C0">
          <w:rPr>
            <w:rFonts w:ascii="Times New Roman" w:hAnsi="Times New Roman" w:cs="Times New Roman"/>
          </w:rPr>
          <w:instrText>PAGE   \* MERGEFORMAT</w:instrText>
        </w:r>
        <w:r w:rsidRPr="005666C0">
          <w:rPr>
            <w:rFonts w:ascii="Times New Roman" w:hAnsi="Times New Roman" w:cs="Times New Roman"/>
          </w:rPr>
          <w:fldChar w:fldCharType="separate"/>
        </w:r>
        <w:r w:rsidR="003A471B" w:rsidRPr="003A471B">
          <w:rPr>
            <w:rFonts w:ascii="Times New Roman" w:hAnsi="Times New Roman" w:cs="Times New Roman"/>
            <w:noProof/>
            <w:lang w:val="ru-RU"/>
          </w:rPr>
          <w:t>13</w:t>
        </w:r>
        <w:r w:rsidRPr="005666C0">
          <w:rPr>
            <w:rFonts w:ascii="Times New Roman" w:hAnsi="Times New Roman" w:cs="Times New Roman"/>
          </w:rPr>
          <w:fldChar w:fldCharType="end"/>
        </w:r>
      </w:p>
    </w:sdtContent>
  </w:sdt>
  <w:p w:rsidR="00BE47E1" w:rsidRDefault="00BE47E1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567F3" w:rsidRDefault="00E567F3" w:rsidP="007E6027">
      <w:pPr>
        <w:spacing w:after="0" w:line="240" w:lineRule="auto"/>
      </w:pPr>
      <w:r>
        <w:separator/>
      </w:r>
    </w:p>
  </w:footnote>
  <w:footnote w:type="continuationSeparator" w:id="0">
    <w:p w:rsidR="00E567F3" w:rsidRDefault="00E567F3" w:rsidP="007E6027">
      <w:pPr>
        <w:spacing w:after="0" w:line="240" w:lineRule="auto"/>
      </w:pPr>
      <w:r>
        <w:continuationSeparator/>
      </w:r>
    </w:p>
  </w:footnote>
  <w:footnote w:id="1">
    <w:p w:rsidR="008E2ACE" w:rsidRPr="008E2ACE" w:rsidRDefault="008E2ACE" w:rsidP="008E2ACE">
      <w:pPr>
        <w:pStyle w:val="a6"/>
        <w:jc w:val="both"/>
        <w:rPr>
          <w:sz w:val="24"/>
          <w:szCs w:val="24"/>
          <w:lang w:val="ru-RU"/>
        </w:rPr>
      </w:pPr>
      <w:r>
        <w:rPr>
          <w:rStyle w:val="a8"/>
        </w:rPr>
        <w:footnoteRef/>
      </w:r>
      <w:r w:rsidRPr="008E2ACE">
        <w:rPr>
          <w:rFonts w:ascii="Times New Roman" w:hAnsi="Times New Roman" w:cs="Times New Roman"/>
          <w:sz w:val="24"/>
          <w:szCs w:val="24"/>
          <w:lang w:val="ru-RU"/>
        </w:rPr>
        <w:t xml:space="preserve">НКО – это юридическое лицо или организация, которая занимается, главным образом, </w:t>
      </w:r>
      <w:r w:rsidRPr="008E2ACE">
        <w:rPr>
          <w:rFonts w:ascii="Times New Roman" w:hAnsi="Times New Roman"/>
          <w:sz w:val="24"/>
          <w:szCs w:val="24"/>
          <w:lang w:val="ru-RU"/>
        </w:rPr>
        <w:t>сбором</w:t>
      </w:r>
      <w:r w:rsidRPr="008E2ACE">
        <w:rPr>
          <w:rFonts w:ascii="Times New Roman" w:hAnsi="Times New Roman" w:cs="Times New Roman"/>
          <w:sz w:val="24"/>
          <w:szCs w:val="24"/>
          <w:lang w:val="ru-RU"/>
        </w:rPr>
        <w:t xml:space="preserve"> и </w:t>
      </w:r>
      <w:r w:rsidRPr="008E2ACE">
        <w:rPr>
          <w:rFonts w:ascii="Times New Roman" w:hAnsi="Times New Roman"/>
          <w:sz w:val="24"/>
          <w:szCs w:val="24"/>
          <w:lang w:val="ru-RU"/>
        </w:rPr>
        <w:t>распределением</w:t>
      </w:r>
      <w:r w:rsidRPr="008E2ACE">
        <w:rPr>
          <w:rFonts w:ascii="Times New Roman" w:hAnsi="Times New Roman" w:cs="Times New Roman"/>
          <w:sz w:val="24"/>
          <w:szCs w:val="24"/>
          <w:lang w:val="ru-RU"/>
        </w:rPr>
        <w:t xml:space="preserve"> средств на благотворительные, религиозные, культурные, образовательные, социальные или братские цели либо для проведения других видов «благих (общественно-полезных) дел»</w:t>
      </w:r>
      <w:r w:rsidR="004820FF">
        <w:rPr>
          <w:rFonts w:ascii="Times New Roman" w:hAnsi="Times New Roman" w:cs="Times New Roman"/>
          <w:sz w:val="24"/>
          <w:szCs w:val="24"/>
          <w:lang w:val="ru-RU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137" w:type="pct"/>
      <w:tblCellMar>
        <w:top w:w="58" w:type="dxa"/>
        <w:left w:w="115" w:type="dxa"/>
        <w:bottom w:w="58" w:type="dxa"/>
        <w:right w:w="115" w:type="dxa"/>
      </w:tblCellMar>
      <w:tblLook w:val="04A0" w:firstRow="1" w:lastRow="0" w:firstColumn="1" w:lastColumn="0" w:noHBand="0" w:noVBand="1"/>
    </w:tblPr>
    <w:tblGrid>
      <w:gridCol w:w="1701"/>
      <w:gridCol w:w="7962"/>
    </w:tblGrid>
    <w:tr w:rsidR="00F7585C" w:rsidRPr="003653F7" w:rsidTr="00E57EF5">
      <w:tc>
        <w:tcPr>
          <w:tcW w:w="880" w:type="pct"/>
          <w:tcBorders>
            <w:right w:val="single" w:sz="18" w:space="0" w:color="4F81BD"/>
          </w:tcBorders>
        </w:tcPr>
        <w:p w:rsidR="00F7585C" w:rsidRPr="002F3A06" w:rsidRDefault="00F7585C" w:rsidP="00F7585C">
          <w:pPr>
            <w:pStyle w:val="af0"/>
            <w:rPr>
              <w:rFonts w:ascii="Times New Roman" w:hAnsi="Times New Roman"/>
              <w:sz w:val="20"/>
              <w:szCs w:val="20"/>
            </w:rPr>
          </w:pPr>
        </w:p>
      </w:tc>
      <w:tc>
        <w:tcPr>
          <w:tcW w:w="4120" w:type="pct"/>
          <w:tcBorders>
            <w:left w:val="single" w:sz="18" w:space="0" w:color="4F81BD"/>
          </w:tcBorders>
        </w:tcPr>
        <w:p w:rsidR="00F7585C" w:rsidRPr="002F3A06" w:rsidRDefault="003A471B" w:rsidP="003A471B">
          <w:pPr>
            <w:pStyle w:val="af0"/>
            <w:jc w:val="center"/>
            <w:rPr>
              <w:rFonts w:ascii="Times New Roman" w:hAnsi="Times New Roman"/>
              <w:sz w:val="20"/>
              <w:szCs w:val="20"/>
            </w:rPr>
          </w:pPr>
          <w:r>
            <w:rPr>
              <w:rFonts w:ascii="Times New Roman" w:eastAsiaTheme="majorEastAsia" w:hAnsi="Times New Roman"/>
              <w:sz w:val="20"/>
              <w:szCs w:val="20"/>
            </w:rPr>
            <w:t xml:space="preserve">Утвержден Протоколом </w:t>
          </w:r>
          <w:r w:rsidR="00F7585C" w:rsidRPr="002F3A06">
            <w:rPr>
              <w:rFonts w:ascii="Times New Roman" w:eastAsiaTheme="majorEastAsia" w:hAnsi="Times New Roman"/>
              <w:sz w:val="20"/>
              <w:szCs w:val="20"/>
            </w:rPr>
            <w:t xml:space="preserve">Комиссии </w:t>
          </w:r>
          <w:r w:rsidR="00F7585C" w:rsidRPr="00603439">
            <w:rPr>
              <w:rFonts w:ascii="Times New Roman" w:eastAsiaTheme="majorEastAsia" w:hAnsi="Times New Roman"/>
              <w:sz w:val="20"/>
              <w:szCs w:val="20"/>
            </w:rPr>
            <w:t xml:space="preserve">по вопросам </w:t>
          </w:r>
          <w:r>
            <w:rPr>
              <w:rFonts w:ascii="Times New Roman" w:eastAsiaTheme="majorEastAsia" w:hAnsi="Times New Roman"/>
              <w:sz w:val="20"/>
              <w:szCs w:val="20"/>
            </w:rPr>
            <w:t>ПФТ/ОД от 8 июня 2022 года № 1</w:t>
          </w:r>
        </w:p>
      </w:tc>
    </w:tr>
  </w:tbl>
  <w:p w:rsidR="00F7585C" w:rsidRPr="00F7585C" w:rsidRDefault="00F7585C" w:rsidP="00F7585C">
    <w:pPr>
      <w:pStyle w:val="ac"/>
      <w:rPr>
        <w:lang w:val="ru-RU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6B3A69"/>
    <w:multiLevelType w:val="hybridMultilevel"/>
    <w:tmpl w:val="1266388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857468"/>
    <w:multiLevelType w:val="hybridMultilevel"/>
    <w:tmpl w:val="CBDAE9CA"/>
    <w:lvl w:ilvl="0" w:tplc="05B674F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07904900"/>
    <w:multiLevelType w:val="multilevel"/>
    <w:tmpl w:val="4AE22EF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997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994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631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628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4265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5262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5899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6896" w:hanging="1800"/>
      </w:pPr>
      <w:rPr>
        <w:rFonts w:hint="default"/>
        <w:b/>
      </w:rPr>
    </w:lvl>
  </w:abstractNum>
  <w:abstractNum w:abstractNumId="3" w15:restartNumberingAfterBreak="0">
    <w:nsid w:val="0A6B664C"/>
    <w:multiLevelType w:val="multilevel"/>
    <w:tmpl w:val="9F36457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3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7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5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1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6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0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37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16" w:hanging="1800"/>
      </w:pPr>
      <w:rPr>
        <w:rFonts w:hint="default"/>
      </w:rPr>
    </w:lvl>
  </w:abstractNum>
  <w:abstractNum w:abstractNumId="4" w15:restartNumberingAfterBreak="0">
    <w:nsid w:val="0EEA4B3C"/>
    <w:multiLevelType w:val="multilevel"/>
    <w:tmpl w:val="24A8A698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5" w15:restartNumberingAfterBreak="0">
    <w:nsid w:val="10497BD5"/>
    <w:multiLevelType w:val="hybridMultilevel"/>
    <w:tmpl w:val="1204AB7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C12782"/>
    <w:multiLevelType w:val="hybridMultilevel"/>
    <w:tmpl w:val="0ABC3E70"/>
    <w:lvl w:ilvl="0" w:tplc="D8B88854">
      <w:start w:val="1"/>
      <w:numFmt w:val="decimal"/>
      <w:lvlText w:val="%1."/>
      <w:lvlJc w:val="left"/>
      <w:pPr>
        <w:ind w:left="786" w:hanging="360"/>
      </w:pPr>
      <w:rPr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717" w:hanging="360"/>
      </w:pPr>
    </w:lvl>
    <w:lvl w:ilvl="2" w:tplc="0419001B" w:tentative="1">
      <w:start w:val="1"/>
      <w:numFmt w:val="lowerRoman"/>
      <w:lvlText w:val="%3."/>
      <w:lvlJc w:val="right"/>
      <w:pPr>
        <w:ind w:left="2437" w:hanging="180"/>
      </w:pPr>
    </w:lvl>
    <w:lvl w:ilvl="3" w:tplc="0419000F" w:tentative="1">
      <w:start w:val="1"/>
      <w:numFmt w:val="decimal"/>
      <w:lvlText w:val="%4."/>
      <w:lvlJc w:val="left"/>
      <w:pPr>
        <w:ind w:left="3157" w:hanging="360"/>
      </w:pPr>
    </w:lvl>
    <w:lvl w:ilvl="4" w:tplc="04190019" w:tentative="1">
      <w:start w:val="1"/>
      <w:numFmt w:val="lowerLetter"/>
      <w:lvlText w:val="%5."/>
      <w:lvlJc w:val="left"/>
      <w:pPr>
        <w:ind w:left="3877" w:hanging="360"/>
      </w:pPr>
    </w:lvl>
    <w:lvl w:ilvl="5" w:tplc="0419001B" w:tentative="1">
      <w:start w:val="1"/>
      <w:numFmt w:val="lowerRoman"/>
      <w:lvlText w:val="%6."/>
      <w:lvlJc w:val="right"/>
      <w:pPr>
        <w:ind w:left="4597" w:hanging="180"/>
      </w:pPr>
    </w:lvl>
    <w:lvl w:ilvl="6" w:tplc="0419000F" w:tentative="1">
      <w:start w:val="1"/>
      <w:numFmt w:val="decimal"/>
      <w:lvlText w:val="%7."/>
      <w:lvlJc w:val="left"/>
      <w:pPr>
        <w:ind w:left="5317" w:hanging="360"/>
      </w:pPr>
    </w:lvl>
    <w:lvl w:ilvl="7" w:tplc="04190019" w:tentative="1">
      <w:start w:val="1"/>
      <w:numFmt w:val="lowerLetter"/>
      <w:lvlText w:val="%8."/>
      <w:lvlJc w:val="left"/>
      <w:pPr>
        <w:ind w:left="6037" w:hanging="360"/>
      </w:pPr>
    </w:lvl>
    <w:lvl w:ilvl="8" w:tplc="0419001B" w:tentative="1">
      <w:start w:val="1"/>
      <w:numFmt w:val="lowerRoman"/>
      <w:lvlText w:val="%9."/>
      <w:lvlJc w:val="right"/>
      <w:pPr>
        <w:ind w:left="6757" w:hanging="180"/>
      </w:pPr>
    </w:lvl>
  </w:abstractNum>
  <w:abstractNum w:abstractNumId="7" w15:restartNumberingAfterBreak="0">
    <w:nsid w:val="13414AC6"/>
    <w:multiLevelType w:val="hybridMultilevel"/>
    <w:tmpl w:val="F6CC87AC"/>
    <w:lvl w:ilvl="0" w:tplc="B7524080">
      <w:start w:val="1"/>
      <w:numFmt w:val="decimal"/>
      <w:suff w:val="space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3513CE2"/>
    <w:multiLevelType w:val="hybridMultilevel"/>
    <w:tmpl w:val="634A986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408343E"/>
    <w:multiLevelType w:val="hybridMultilevel"/>
    <w:tmpl w:val="F4585CC4"/>
    <w:lvl w:ilvl="0" w:tplc="8E747182">
      <w:start w:val="1"/>
      <w:numFmt w:val="decimal"/>
      <w:suff w:val="space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144F5F29"/>
    <w:multiLevelType w:val="hybridMultilevel"/>
    <w:tmpl w:val="F078D014"/>
    <w:lvl w:ilvl="0" w:tplc="28E8D352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1D6E3AC1"/>
    <w:multiLevelType w:val="hybridMultilevel"/>
    <w:tmpl w:val="440A9230"/>
    <w:lvl w:ilvl="0" w:tplc="04190011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1F4B39F4"/>
    <w:multiLevelType w:val="hybridMultilevel"/>
    <w:tmpl w:val="C020FCF2"/>
    <w:lvl w:ilvl="0" w:tplc="1CDC6590">
      <w:start w:val="1"/>
      <w:numFmt w:val="decimal"/>
      <w:suff w:val="space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082656D"/>
    <w:multiLevelType w:val="hybridMultilevel"/>
    <w:tmpl w:val="A3F457E2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 w15:restartNumberingAfterBreak="0">
    <w:nsid w:val="22EF5F59"/>
    <w:multiLevelType w:val="hybridMultilevel"/>
    <w:tmpl w:val="F6CC87AC"/>
    <w:lvl w:ilvl="0" w:tplc="B7524080">
      <w:start w:val="1"/>
      <w:numFmt w:val="decimal"/>
      <w:suff w:val="space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 w15:restartNumberingAfterBreak="0">
    <w:nsid w:val="263F01E9"/>
    <w:multiLevelType w:val="hybridMultilevel"/>
    <w:tmpl w:val="D7FEAB1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B0F1BCF"/>
    <w:multiLevelType w:val="multilevel"/>
    <w:tmpl w:val="9F36457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3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7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5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1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6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0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37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16" w:hanging="1800"/>
      </w:pPr>
      <w:rPr>
        <w:rFonts w:hint="default"/>
      </w:rPr>
    </w:lvl>
  </w:abstractNum>
  <w:abstractNum w:abstractNumId="17" w15:restartNumberingAfterBreak="0">
    <w:nsid w:val="2D462139"/>
    <w:multiLevelType w:val="hybridMultilevel"/>
    <w:tmpl w:val="8A02E4A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DFE129D"/>
    <w:multiLevelType w:val="hybridMultilevel"/>
    <w:tmpl w:val="A7DAF61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2EA2340D"/>
    <w:multiLevelType w:val="hybridMultilevel"/>
    <w:tmpl w:val="4C223FD4"/>
    <w:lvl w:ilvl="0" w:tplc="8E0A8A9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1">
      <w:start w:val="1"/>
      <w:numFmt w:val="decimal"/>
      <w:lvlText w:val="%3)"/>
      <w:lvlJc w:val="left"/>
      <w:pPr>
        <w:ind w:left="2160" w:hanging="18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0852AF9"/>
    <w:multiLevelType w:val="hybridMultilevel"/>
    <w:tmpl w:val="A45E5704"/>
    <w:lvl w:ilvl="0" w:tplc="8E0A8A9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8E0A8A96">
      <w:start w:val="1"/>
      <w:numFmt w:val="russianLower"/>
      <w:lvlText w:val="%3)"/>
      <w:lvlJc w:val="left"/>
      <w:pPr>
        <w:ind w:left="2160" w:hanging="18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23E25F4"/>
    <w:multiLevelType w:val="hybridMultilevel"/>
    <w:tmpl w:val="8E34CEC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CC45C07"/>
    <w:multiLevelType w:val="hybridMultilevel"/>
    <w:tmpl w:val="99C833E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F335621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3FB540BE"/>
    <w:multiLevelType w:val="multilevel"/>
    <w:tmpl w:val="4AE22EF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997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994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631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628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4265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5262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5899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6896" w:hanging="1800"/>
      </w:pPr>
      <w:rPr>
        <w:rFonts w:hint="default"/>
        <w:b/>
      </w:rPr>
    </w:lvl>
  </w:abstractNum>
  <w:abstractNum w:abstractNumId="25" w15:restartNumberingAfterBreak="0">
    <w:nsid w:val="41A21725"/>
    <w:multiLevelType w:val="hybridMultilevel"/>
    <w:tmpl w:val="47EC7E4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2B40D50"/>
    <w:multiLevelType w:val="multilevel"/>
    <w:tmpl w:val="E1BA399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1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6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7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3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88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592" w:hanging="1800"/>
      </w:pPr>
      <w:rPr>
        <w:rFonts w:hint="default"/>
      </w:rPr>
    </w:lvl>
  </w:abstractNum>
  <w:abstractNum w:abstractNumId="27" w15:restartNumberingAfterBreak="0">
    <w:nsid w:val="53595239"/>
    <w:multiLevelType w:val="hybridMultilevel"/>
    <w:tmpl w:val="43D0D8C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4E05AC8"/>
    <w:multiLevelType w:val="hybridMultilevel"/>
    <w:tmpl w:val="EF320938"/>
    <w:lvl w:ilvl="0" w:tplc="37B8E028">
      <w:start w:val="1"/>
      <w:numFmt w:val="russianLower"/>
      <w:suff w:val="space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9" w15:restartNumberingAfterBreak="0">
    <w:nsid w:val="56DC72F1"/>
    <w:multiLevelType w:val="multilevel"/>
    <w:tmpl w:val="93E8BE5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3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7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5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1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6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0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37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16" w:hanging="1800"/>
      </w:pPr>
      <w:rPr>
        <w:rFonts w:hint="default"/>
      </w:rPr>
    </w:lvl>
  </w:abstractNum>
  <w:abstractNum w:abstractNumId="30" w15:restartNumberingAfterBreak="0">
    <w:nsid w:val="585156AF"/>
    <w:multiLevelType w:val="multilevel"/>
    <w:tmpl w:val="66D693AE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997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994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631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628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4265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5262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5899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6896" w:hanging="1800"/>
      </w:pPr>
      <w:rPr>
        <w:rFonts w:hint="default"/>
        <w:b/>
      </w:rPr>
    </w:lvl>
  </w:abstractNum>
  <w:abstractNum w:abstractNumId="31" w15:restartNumberingAfterBreak="0">
    <w:nsid w:val="5B8B397D"/>
    <w:multiLevelType w:val="hybridMultilevel"/>
    <w:tmpl w:val="7E82CCC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D6E1D76"/>
    <w:multiLevelType w:val="multilevel"/>
    <w:tmpl w:val="4AE22EF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997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994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631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628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4265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5262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5899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6896" w:hanging="1800"/>
      </w:pPr>
      <w:rPr>
        <w:rFonts w:hint="default"/>
        <w:b/>
      </w:rPr>
    </w:lvl>
  </w:abstractNum>
  <w:abstractNum w:abstractNumId="33" w15:restartNumberingAfterBreak="0">
    <w:nsid w:val="6060011E"/>
    <w:multiLevelType w:val="hybridMultilevel"/>
    <w:tmpl w:val="234C9744"/>
    <w:lvl w:ilvl="0" w:tplc="04190011">
      <w:start w:val="1"/>
      <w:numFmt w:val="decimal"/>
      <w:lvlText w:val="%1)"/>
      <w:lvlJc w:val="left"/>
      <w:pPr>
        <w:ind w:left="997" w:hanging="360"/>
      </w:pPr>
    </w:lvl>
    <w:lvl w:ilvl="1" w:tplc="04190019" w:tentative="1">
      <w:start w:val="1"/>
      <w:numFmt w:val="lowerLetter"/>
      <w:lvlText w:val="%2."/>
      <w:lvlJc w:val="left"/>
      <w:pPr>
        <w:ind w:left="1717" w:hanging="360"/>
      </w:pPr>
    </w:lvl>
    <w:lvl w:ilvl="2" w:tplc="0419001B" w:tentative="1">
      <w:start w:val="1"/>
      <w:numFmt w:val="lowerRoman"/>
      <w:lvlText w:val="%3."/>
      <w:lvlJc w:val="right"/>
      <w:pPr>
        <w:ind w:left="2437" w:hanging="180"/>
      </w:pPr>
    </w:lvl>
    <w:lvl w:ilvl="3" w:tplc="0419000F" w:tentative="1">
      <w:start w:val="1"/>
      <w:numFmt w:val="decimal"/>
      <w:lvlText w:val="%4."/>
      <w:lvlJc w:val="left"/>
      <w:pPr>
        <w:ind w:left="3157" w:hanging="360"/>
      </w:pPr>
    </w:lvl>
    <w:lvl w:ilvl="4" w:tplc="04190019" w:tentative="1">
      <w:start w:val="1"/>
      <w:numFmt w:val="lowerLetter"/>
      <w:lvlText w:val="%5."/>
      <w:lvlJc w:val="left"/>
      <w:pPr>
        <w:ind w:left="3877" w:hanging="360"/>
      </w:pPr>
    </w:lvl>
    <w:lvl w:ilvl="5" w:tplc="0419001B" w:tentative="1">
      <w:start w:val="1"/>
      <w:numFmt w:val="lowerRoman"/>
      <w:lvlText w:val="%6."/>
      <w:lvlJc w:val="right"/>
      <w:pPr>
        <w:ind w:left="4597" w:hanging="180"/>
      </w:pPr>
    </w:lvl>
    <w:lvl w:ilvl="6" w:tplc="0419000F" w:tentative="1">
      <w:start w:val="1"/>
      <w:numFmt w:val="decimal"/>
      <w:lvlText w:val="%7."/>
      <w:lvlJc w:val="left"/>
      <w:pPr>
        <w:ind w:left="5317" w:hanging="360"/>
      </w:pPr>
    </w:lvl>
    <w:lvl w:ilvl="7" w:tplc="04190019" w:tentative="1">
      <w:start w:val="1"/>
      <w:numFmt w:val="lowerLetter"/>
      <w:lvlText w:val="%8."/>
      <w:lvlJc w:val="left"/>
      <w:pPr>
        <w:ind w:left="6037" w:hanging="360"/>
      </w:pPr>
    </w:lvl>
    <w:lvl w:ilvl="8" w:tplc="0419001B" w:tentative="1">
      <w:start w:val="1"/>
      <w:numFmt w:val="lowerRoman"/>
      <w:lvlText w:val="%9."/>
      <w:lvlJc w:val="right"/>
      <w:pPr>
        <w:ind w:left="6757" w:hanging="180"/>
      </w:pPr>
    </w:lvl>
  </w:abstractNum>
  <w:abstractNum w:abstractNumId="34" w15:restartNumberingAfterBreak="0">
    <w:nsid w:val="63737314"/>
    <w:multiLevelType w:val="hybridMultilevel"/>
    <w:tmpl w:val="11B8088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53E3D59"/>
    <w:multiLevelType w:val="hybridMultilevel"/>
    <w:tmpl w:val="F6CC87AC"/>
    <w:lvl w:ilvl="0" w:tplc="B7524080">
      <w:start w:val="1"/>
      <w:numFmt w:val="decimal"/>
      <w:suff w:val="space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6" w15:restartNumberingAfterBreak="0">
    <w:nsid w:val="6877662C"/>
    <w:multiLevelType w:val="multilevel"/>
    <w:tmpl w:val="4AE22EF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997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994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631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628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4265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5262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5899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6896" w:hanging="1800"/>
      </w:pPr>
      <w:rPr>
        <w:rFonts w:hint="default"/>
        <w:b/>
      </w:rPr>
    </w:lvl>
  </w:abstractNum>
  <w:abstractNum w:abstractNumId="37" w15:restartNumberingAfterBreak="0">
    <w:nsid w:val="6899729C"/>
    <w:multiLevelType w:val="hybridMultilevel"/>
    <w:tmpl w:val="1204AB7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9774ACA"/>
    <w:multiLevelType w:val="multilevel"/>
    <w:tmpl w:val="C6184020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5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1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1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06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42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41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776" w:hanging="1800"/>
      </w:pPr>
      <w:rPr>
        <w:rFonts w:hint="default"/>
      </w:rPr>
    </w:lvl>
  </w:abstractNum>
  <w:abstractNum w:abstractNumId="39" w15:restartNumberingAfterBreak="0">
    <w:nsid w:val="6E284224"/>
    <w:multiLevelType w:val="hybridMultilevel"/>
    <w:tmpl w:val="F6CC87AC"/>
    <w:lvl w:ilvl="0" w:tplc="B7524080">
      <w:start w:val="1"/>
      <w:numFmt w:val="decimal"/>
      <w:suff w:val="space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0" w15:restartNumberingAfterBreak="0">
    <w:nsid w:val="6F0E3204"/>
    <w:multiLevelType w:val="multilevel"/>
    <w:tmpl w:val="251607E8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41" w15:restartNumberingAfterBreak="0">
    <w:nsid w:val="75E24073"/>
    <w:multiLevelType w:val="hybridMultilevel"/>
    <w:tmpl w:val="984AF46A"/>
    <w:lvl w:ilvl="0" w:tplc="8E0A8A9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645763D"/>
    <w:multiLevelType w:val="hybridMultilevel"/>
    <w:tmpl w:val="54D6068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1">
      <w:start w:val="1"/>
      <w:numFmt w:val="decimal"/>
      <w:lvlText w:val="%2)"/>
      <w:lvlJc w:val="left"/>
      <w:pPr>
        <w:ind w:left="1440" w:hanging="360"/>
      </w:pPr>
    </w:lvl>
    <w:lvl w:ilvl="2" w:tplc="64C40E02">
      <w:start w:val="1"/>
      <w:numFmt w:val="lowerLetter"/>
      <w:lvlText w:val="%3."/>
      <w:lvlJc w:val="left"/>
      <w:pPr>
        <w:ind w:left="234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9D53128"/>
    <w:multiLevelType w:val="hybridMultilevel"/>
    <w:tmpl w:val="1148661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A4E66FA"/>
    <w:multiLevelType w:val="hybridMultilevel"/>
    <w:tmpl w:val="C43A56C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B8742AC"/>
    <w:multiLevelType w:val="hybridMultilevel"/>
    <w:tmpl w:val="E2044DD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D14315A"/>
    <w:multiLevelType w:val="hybridMultilevel"/>
    <w:tmpl w:val="EECC97E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F2627EE"/>
    <w:multiLevelType w:val="hybridMultilevel"/>
    <w:tmpl w:val="F6CC87AC"/>
    <w:lvl w:ilvl="0" w:tplc="B7524080">
      <w:start w:val="1"/>
      <w:numFmt w:val="decimal"/>
      <w:suff w:val="space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23"/>
  </w:num>
  <w:num w:numId="2">
    <w:abstractNumId w:val="13"/>
  </w:num>
  <w:num w:numId="3">
    <w:abstractNumId w:val="29"/>
  </w:num>
  <w:num w:numId="4">
    <w:abstractNumId w:val="24"/>
  </w:num>
  <w:num w:numId="5">
    <w:abstractNumId w:val="42"/>
  </w:num>
  <w:num w:numId="6">
    <w:abstractNumId w:val="41"/>
  </w:num>
  <w:num w:numId="7">
    <w:abstractNumId w:val="3"/>
  </w:num>
  <w:num w:numId="8">
    <w:abstractNumId w:val="20"/>
  </w:num>
  <w:num w:numId="9">
    <w:abstractNumId w:val="16"/>
  </w:num>
  <w:num w:numId="10">
    <w:abstractNumId w:val="38"/>
  </w:num>
  <w:num w:numId="11">
    <w:abstractNumId w:val="8"/>
  </w:num>
  <w:num w:numId="12">
    <w:abstractNumId w:val="17"/>
  </w:num>
  <w:num w:numId="13">
    <w:abstractNumId w:val="26"/>
  </w:num>
  <w:num w:numId="14">
    <w:abstractNumId w:val="31"/>
  </w:num>
  <w:num w:numId="15">
    <w:abstractNumId w:val="46"/>
  </w:num>
  <w:num w:numId="16">
    <w:abstractNumId w:val="34"/>
  </w:num>
  <w:num w:numId="17">
    <w:abstractNumId w:val="0"/>
  </w:num>
  <w:num w:numId="18">
    <w:abstractNumId w:val="27"/>
  </w:num>
  <w:num w:numId="19">
    <w:abstractNumId w:val="44"/>
  </w:num>
  <w:num w:numId="20">
    <w:abstractNumId w:val="4"/>
  </w:num>
  <w:num w:numId="21">
    <w:abstractNumId w:val="40"/>
  </w:num>
  <w:num w:numId="22">
    <w:abstractNumId w:val="22"/>
  </w:num>
  <w:num w:numId="23">
    <w:abstractNumId w:val="45"/>
  </w:num>
  <w:num w:numId="24">
    <w:abstractNumId w:val="11"/>
  </w:num>
  <w:num w:numId="25">
    <w:abstractNumId w:val="10"/>
  </w:num>
  <w:num w:numId="26">
    <w:abstractNumId w:val="43"/>
  </w:num>
  <w:num w:numId="27">
    <w:abstractNumId w:val="19"/>
  </w:num>
  <w:num w:numId="28">
    <w:abstractNumId w:val="37"/>
  </w:num>
  <w:num w:numId="29">
    <w:abstractNumId w:val="30"/>
  </w:num>
  <w:num w:numId="30">
    <w:abstractNumId w:val="18"/>
  </w:num>
  <w:num w:numId="31">
    <w:abstractNumId w:val="5"/>
  </w:num>
  <w:num w:numId="32">
    <w:abstractNumId w:val="21"/>
  </w:num>
  <w:num w:numId="33">
    <w:abstractNumId w:val="36"/>
  </w:num>
  <w:num w:numId="34">
    <w:abstractNumId w:val="32"/>
  </w:num>
  <w:num w:numId="35">
    <w:abstractNumId w:val="15"/>
  </w:num>
  <w:num w:numId="36">
    <w:abstractNumId w:val="25"/>
  </w:num>
  <w:num w:numId="37">
    <w:abstractNumId w:val="1"/>
  </w:num>
  <w:num w:numId="38">
    <w:abstractNumId w:val="2"/>
  </w:num>
  <w:num w:numId="39">
    <w:abstractNumId w:val="33"/>
  </w:num>
  <w:num w:numId="40">
    <w:abstractNumId w:val="6"/>
  </w:num>
  <w:num w:numId="41">
    <w:abstractNumId w:val="9"/>
  </w:num>
  <w:num w:numId="42">
    <w:abstractNumId w:val="39"/>
  </w:num>
  <w:num w:numId="43">
    <w:abstractNumId w:val="47"/>
  </w:num>
  <w:num w:numId="44">
    <w:abstractNumId w:val="14"/>
  </w:num>
  <w:num w:numId="45">
    <w:abstractNumId w:val="7"/>
  </w:num>
  <w:num w:numId="46">
    <w:abstractNumId w:val="35"/>
  </w:num>
  <w:num w:numId="47">
    <w:abstractNumId w:val="28"/>
  </w:num>
  <w:num w:numId="48">
    <w:abstractNumId w:val="12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4315"/>
    <w:rsid w:val="00002F7E"/>
    <w:rsid w:val="00006485"/>
    <w:rsid w:val="00007317"/>
    <w:rsid w:val="00007DC7"/>
    <w:rsid w:val="00012792"/>
    <w:rsid w:val="00015B6C"/>
    <w:rsid w:val="00016284"/>
    <w:rsid w:val="00016440"/>
    <w:rsid w:val="00017003"/>
    <w:rsid w:val="0002405F"/>
    <w:rsid w:val="0002749A"/>
    <w:rsid w:val="000437C5"/>
    <w:rsid w:val="00047A0B"/>
    <w:rsid w:val="000528DF"/>
    <w:rsid w:val="00052DF5"/>
    <w:rsid w:val="00064DD5"/>
    <w:rsid w:val="00066624"/>
    <w:rsid w:val="00066AC6"/>
    <w:rsid w:val="00067754"/>
    <w:rsid w:val="00071719"/>
    <w:rsid w:val="00073A2B"/>
    <w:rsid w:val="000764C5"/>
    <w:rsid w:val="00081E5B"/>
    <w:rsid w:val="0008201F"/>
    <w:rsid w:val="000900A9"/>
    <w:rsid w:val="0009072A"/>
    <w:rsid w:val="00090974"/>
    <w:rsid w:val="000919BE"/>
    <w:rsid w:val="00093D62"/>
    <w:rsid w:val="00093E0C"/>
    <w:rsid w:val="00094B14"/>
    <w:rsid w:val="00096C43"/>
    <w:rsid w:val="000A547B"/>
    <w:rsid w:val="000A6B9E"/>
    <w:rsid w:val="000A718E"/>
    <w:rsid w:val="000A71D6"/>
    <w:rsid w:val="000B1ECD"/>
    <w:rsid w:val="000B3AB7"/>
    <w:rsid w:val="000B7A7F"/>
    <w:rsid w:val="000C44C5"/>
    <w:rsid w:val="000D1583"/>
    <w:rsid w:val="000D240A"/>
    <w:rsid w:val="000D4255"/>
    <w:rsid w:val="000D4454"/>
    <w:rsid w:val="000D5F06"/>
    <w:rsid w:val="000D673F"/>
    <w:rsid w:val="000E0276"/>
    <w:rsid w:val="000E2225"/>
    <w:rsid w:val="000E23C4"/>
    <w:rsid w:val="000E533B"/>
    <w:rsid w:val="000E56C5"/>
    <w:rsid w:val="000E5EE2"/>
    <w:rsid w:val="001016D9"/>
    <w:rsid w:val="00106CDF"/>
    <w:rsid w:val="001122B6"/>
    <w:rsid w:val="00114D12"/>
    <w:rsid w:val="00124159"/>
    <w:rsid w:val="001320F0"/>
    <w:rsid w:val="001321C6"/>
    <w:rsid w:val="001416A0"/>
    <w:rsid w:val="00150925"/>
    <w:rsid w:val="00152636"/>
    <w:rsid w:val="001533F9"/>
    <w:rsid w:val="001536E8"/>
    <w:rsid w:val="00154D60"/>
    <w:rsid w:val="001600D4"/>
    <w:rsid w:val="0016593E"/>
    <w:rsid w:val="0017052E"/>
    <w:rsid w:val="0017098B"/>
    <w:rsid w:val="00171841"/>
    <w:rsid w:val="00176920"/>
    <w:rsid w:val="00182ED9"/>
    <w:rsid w:val="00183875"/>
    <w:rsid w:val="00183A9E"/>
    <w:rsid w:val="001861A2"/>
    <w:rsid w:val="00191356"/>
    <w:rsid w:val="001A03BB"/>
    <w:rsid w:val="001A37A3"/>
    <w:rsid w:val="001A41E1"/>
    <w:rsid w:val="001A4795"/>
    <w:rsid w:val="001A5B97"/>
    <w:rsid w:val="001B21F9"/>
    <w:rsid w:val="001B5973"/>
    <w:rsid w:val="001B6B0A"/>
    <w:rsid w:val="001B6CAA"/>
    <w:rsid w:val="001B6ECF"/>
    <w:rsid w:val="001C2005"/>
    <w:rsid w:val="001C52E4"/>
    <w:rsid w:val="001D390D"/>
    <w:rsid w:val="001D4D08"/>
    <w:rsid w:val="001D4F0E"/>
    <w:rsid w:val="001D5CAE"/>
    <w:rsid w:val="001E1221"/>
    <w:rsid w:val="001E1830"/>
    <w:rsid w:val="001E3603"/>
    <w:rsid w:val="001E4831"/>
    <w:rsid w:val="001E6086"/>
    <w:rsid w:val="001E683F"/>
    <w:rsid w:val="001F5925"/>
    <w:rsid w:val="001F642E"/>
    <w:rsid w:val="00200CDE"/>
    <w:rsid w:val="00201336"/>
    <w:rsid w:val="00201CA3"/>
    <w:rsid w:val="00202BAE"/>
    <w:rsid w:val="00202D05"/>
    <w:rsid w:val="00205829"/>
    <w:rsid w:val="00207363"/>
    <w:rsid w:val="0021087F"/>
    <w:rsid w:val="00210AC1"/>
    <w:rsid w:val="00211FC8"/>
    <w:rsid w:val="0021314A"/>
    <w:rsid w:val="00216775"/>
    <w:rsid w:val="00217289"/>
    <w:rsid w:val="00220B2E"/>
    <w:rsid w:val="00220B3C"/>
    <w:rsid w:val="0022323C"/>
    <w:rsid w:val="00223DD8"/>
    <w:rsid w:val="00224E6A"/>
    <w:rsid w:val="00232C0B"/>
    <w:rsid w:val="00236729"/>
    <w:rsid w:val="0024107C"/>
    <w:rsid w:val="00245645"/>
    <w:rsid w:val="002516CA"/>
    <w:rsid w:val="0025344C"/>
    <w:rsid w:val="00254F23"/>
    <w:rsid w:val="002617E3"/>
    <w:rsid w:val="00261C1F"/>
    <w:rsid w:val="00265455"/>
    <w:rsid w:val="002661B4"/>
    <w:rsid w:val="00270C33"/>
    <w:rsid w:val="00272523"/>
    <w:rsid w:val="002740BB"/>
    <w:rsid w:val="00275704"/>
    <w:rsid w:val="00276542"/>
    <w:rsid w:val="00276E33"/>
    <w:rsid w:val="00280090"/>
    <w:rsid w:val="002813E5"/>
    <w:rsid w:val="0028172C"/>
    <w:rsid w:val="00281BD3"/>
    <w:rsid w:val="00283274"/>
    <w:rsid w:val="0028670B"/>
    <w:rsid w:val="00290BFE"/>
    <w:rsid w:val="00290CB2"/>
    <w:rsid w:val="0029106E"/>
    <w:rsid w:val="0029513C"/>
    <w:rsid w:val="002A03D0"/>
    <w:rsid w:val="002A0476"/>
    <w:rsid w:val="002A4055"/>
    <w:rsid w:val="002A558D"/>
    <w:rsid w:val="002A6C23"/>
    <w:rsid w:val="002B0BC4"/>
    <w:rsid w:val="002B1AB9"/>
    <w:rsid w:val="002B25C7"/>
    <w:rsid w:val="002B4454"/>
    <w:rsid w:val="002B5747"/>
    <w:rsid w:val="002C03C1"/>
    <w:rsid w:val="002C130E"/>
    <w:rsid w:val="002C2F61"/>
    <w:rsid w:val="002C3088"/>
    <w:rsid w:val="002C473D"/>
    <w:rsid w:val="002C5D0B"/>
    <w:rsid w:val="002C5DC6"/>
    <w:rsid w:val="002D0AC3"/>
    <w:rsid w:val="002D2983"/>
    <w:rsid w:val="002D419A"/>
    <w:rsid w:val="002D5506"/>
    <w:rsid w:val="002D674C"/>
    <w:rsid w:val="002D7853"/>
    <w:rsid w:val="002E3E64"/>
    <w:rsid w:val="002E4F27"/>
    <w:rsid w:val="002E508D"/>
    <w:rsid w:val="002E5F5C"/>
    <w:rsid w:val="002E5FB2"/>
    <w:rsid w:val="002F33AC"/>
    <w:rsid w:val="002F3A2A"/>
    <w:rsid w:val="002F5396"/>
    <w:rsid w:val="002F5E2A"/>
    <w:rsid w:val="002F65D0"/>
    <w:rsid w:val="002F6DA9"/>
    <w:rsid w:val="003002CC"/>
    <w:rsid w:val="00300CCB"/>
    <w:rsid w:val="00303580"/>
    <w:rsid w:val="003040F1"/>
    <w:rsid w:val="003052F1"/>
    <w:rsid w:val="003076D1"/>
    <w:rsid w:val="0031322A"/>
    <w:rsid w:val="00316452"/>
    <w:rsid w:val="00326D0E"/>
    <w:rsid w:val="00327AF9"/>
    <w:rsid w:val="00327FCE"/>
    <w:rsid w:val="00332F0C"/>
    <w:rsid w:val="00342659"/>
    <w:rsid w:val="0034320C"/>
    <w:rsid w:val="003434F2"/>
    <w:rsid w:val="003435CC"/>
    <w:rsid w:val="00344D8F"/>
    <w:rsid w:val="003451E6"/>
    <w:rsid w:val="0034647A"/>
    <w:rsid w:val="00351ADD"/>
    <w:rsid w:val="00352952"/>
    <w:rsid w:val="0035599A"/>
    <w:rsid w:val="003566EE"/>
    <w:rsid w:val="00357617"/>
    <w:rsid w:val="00360814"/>
    <w:rsid w:val="003653F7"/>
    <w:rsid w:val="003667AC"/>
    <w:rsid w:val="003743AB"/>
    <w:rsid w:val="00376F4C"/>
    <w:rsid w:val="00377179"/>
    <w:rsid w:val="003772E7"/>
    <w:rsid w:val="00377EE4"/>
    <w:rsid w:val="00382DDB"/>
    <w:rsid w:val="003864AC"/>
    <w:rsid w:val="00390466"/>
    <w:rsid w:val="00390761"/>
    <w:rsid w:val="00395CCC"/>
    <w:rsid w:val="003963A6"/>
    <w:rsid w:val="00397617"/>
    <w:rsid w:val="003979F8"/>
    <w:rsid w:val="003A0638"/>
    <w:rsid w:val="003A1602"/>
    <w:rsid w:val="003A1CDB"/>
    <w:rsid w:val="003A2DD9"/>
    <w:rsid w:val="003A3B82"/>
    <w:rsid w:val="003A471B"/>
    <w:rsid w:val="003B056E"/>
    <w:rsid w:val="003B18E2"/>
    <w:rsid w:val="003B2941"/>
    <w:rsid w:val="003B6A4B"/>
    <w:rsid w:val="003C0B8E"/>
    <w:rsid w:val="003C0F83"/>
    <w:rsid w:val="003C389C"/>
    <w:rsid w:val="003C38FD"/>
    <w:rsid w:val="003D2E7E"/>
    <w:rsid w:val="003D456B"/>
    <w:rsid w:val="003D6CFE"/>
    <w:rsid w:val="003D6E5F"/>
    <w:rsid w:val="003D6F31"/>
    <w:rsid w:val="003E142E"/>
    <w:rsid w:val="003E56F0"/>
    <w:rsid w:val="003F11C5"/>
    <w:rsid w:val="003F2594"/>
    <w:rsid w:val="003F3288"/>
    <w:rsid w:val="003F3F96"/>
    <w:rsid w:val="003F42D3"/>
    <w:rsid w:val="003F4DD2"/>
    <w:rsid w:val="00401BE7"/>
    <w:rsid w:val="00411405"/>
    <w:rsid w:val="00412CDA"/>
    <w:rsid w:val="004140A1"/>
    <w:rsid w:val="00414136"/>
    <w:rsid w:val="00414BDD"/>
    <w:rsid w:val="00416633"/>
    <w:rsid w:val="00417F96"/>
    <w:rsid w:val="004259B2"/>
    <w:rsid w:val="00432AA9"/>
    <w:rsid w:val="00434A29"/>
    <w:rsid w:val="00437307"/>
    <w:rsid w:val="0043755A"/>
    <w:rsid w:val="00437AEB"/>
    <w:rsid w:val="0044022B"/>
    <w:rsid w:val="00440598"/>
    <w:rsid w:val="004410C0"/>
    <w:rsid w:val="00443D2F"/>
    <w:rsid w:val="0044409F"/>
    <w:rsid w:val="00444E9D"/>
    <w:rsid w:val="004479B4"/>
    <w:rsid w:val="00453F6E"/>
    <w:rsid w:val="00455B3B"/>
    <w:rsid w:val="0045664D"/>
    <w:rsid w:val="004649A7"/>
    <w:rsid w:val="00470FB5"/>
    <w:rsid w:val="00471025"/>
    <w:rsid w:val="004713FE"/>
    <w:rsid w:val="004820FF"/>
    <w:rsid w:val="00486D01"/>
    <w:rsid w:val="004873F3"/>
    <w:rsid w:val="00490147"/>
    <w:rsid w:val="00491AEF"/>
    <w:rsid w:val="004962CA"/>
    <w:rsid w:val="004974BE"/>
    <w:rsid w:val="004A1F1D"/>
    <w:rsid w:val="004A2050"/>
    <w:rsid w:val="004A5D26"/>
    <w:rsid w:val="004B0CD9"/>
    <w:rsid w:val="004B2646"/>
    <w:rsid w:val="004B32DE"/>
    <w:rsid w:val="004B54B3"/>
    <w:rsid w:val="004B60F1"/>
    <w:rsid w:val="004B77D1"/>
    <w:rsid w:val="004B7965"/>
    <w:rsid w:val="004C01B9"/>
    <w:rsid w:val="004C779B"/>
    <w:rsid w:val="004D0727"/>
    <w:rsid w:val="004D1C64"/>
    <w:rsid w:val="004D62EA"/>
    <w:rsid w:val="004D6860"/>
    <w:rsid w:val="004E072D"/>
    <w:rsid w:val="004E13E0"/>
    <w:rsid w:val="004E1477"/>
    <w:rsid w:val="004E568E"/>
    <w:rsid w:val="004F02F5"/>
    <w:rsid w:val="004F683B"/>
    <w:rsid w:val="004F687E"/>
    <w:rsid w:val="005017A1"/>
    <w:rsid w:val="005018E2"/>
    <w:rsid w:val="00501DD0"/>
    <w:rsid w:val="0050354B"/>
    <w:rsid w:val="005071B5"/>
    <w:rsid w:val="00510F94"/>
    <w:rsid w:val="00513C0D"/>
    <w:rsid w:val="00516B3D"/>
    <w:rsid w:val="00521737"/>
    <w:rsid w:val="00523826"/>
    <w:rsid w:val="00523FEF"/>
    <w:rsid w:val="0052445D"/>
    <w:rsid w:val="00524943"/>
    <w:rsid w:val="005309B0"/>
    <w:rsid w:val="00532A6B"/>
    <w:rsid w:val="00532AEE"/>
    <w:rsid w:val="005369C5"/>
    <w:rsid w:val="005417F1"/>
    <w:rsid w:val="00547011"/>
    <w:rsid w:val="00547583"/>
    <w:rsid w:val="0055003F"/>
    <w:rsid w:val="00552932"/>
    <w:rsid w:val="005609A7"/>
    <w:rsid w:val="00562970"/>
    <w:rsid w:val="005666C0"/>
    <w:rsid w:val="00571888"/>
    <w:rsid w:val="00573D74"/>
    <w:rsid w:val="00576BE6"/>
    <w:rsid w:val="0057714D"/>
    <w:rsid w:val="005816D9"/>
    <w:rsid w:val="0058197F"/>
    <w:rsid w:val="005846A2"/>
    <w:rsid w:val="00586406"/>
    <w:rsid w:val="005917D4"/>
    <w:rsid w:val="005948D8"/>
    <w:rsid w:val="005956D7"/>
    <w:rsid w:val="005A1EB9"/>
    <w:rsid w:val="005A2A2F"/>
    <w:rsid w:val="005B0225"/>
    <w:rsid w:val="005B082C"/>
    <w:rsid w:val="005B7832"/>
    <w:rsid w:val="005C035D"/>
    <w:rsid w:val="005C24AE"/>
    <w:rsid w:val="005C2C6A"/>
    <w:rsid w:val="005C36B5"/>
    <w:rsid w:val="005C5421"/>
    <w:rsid w:val="005C79E1"/>
    <w:rsid w:val="005D0A61"/>
    <w:rsid w:val="005D1C4E"/>
    <w:rsid w:val="005D3CF8"/>
    <w:rsid w:val="005D7B12"/>
    <w:rsid w:val="005E6AA6"/>
    <w:rsid w:val="005E7027"/>
    <w:rsid w:val="005E72D3"/>
    <w:rsid w:val="005E7429"/>
    <w:rsid w:val="005F17FD"/>
    <w:rsid w:val="005F4089"/>
    <w:rsid w:val="005F4923"/>
    <w:rsid w:val="00603F6B"/>
    <w:rsid w:val="00605148"/>
    <w:rsid w:val="00605CBF"/>
    <w:rsid w:val="006072FF"/>
    <w:rsid w:val="00610929"/>
    <w:rsid w:val="0061166D"/>
    <w:rsid w:val="00612230"/>
    <w:rsid w:val="00612C43"/>
    <w:rsid w:val="00614CA3"/>
    <w:rsid w:val="00615595"/>
    <w:rsid w:val="00615ED0"/>
    <w:rsid w:val="006169D2"/>
    <w:rsid w:val="00621345"/>
    <w:rsid w:val="006221B0"/>
    <w:rsid w:val="00625BA3"/>
    <w:rsid w:val="006304C1"/>
    <w:rsid w:val="006315F2"/>
    <w:rsid w:val="00640B6F"/>
    <w:rsid w:val="00650006"/>
    <w:rsid w:val="006509A6"/>
    <w:rsid w:val="006532F0"/>
    <w:rsid w:val="0065531D"/>
    <w:rsid w:val="00660E04"/>
    <w:rsid w:val="0066471A"/>
    <w:rsid w:val="00667BFA"/>
    <w:rsid w:val="00670D05"/>
    <w:rsid w:val="00670F06"/>
    <w:rsid w:val="006723AE"/>
    <w:rsid w:val="0067346F"/>
    <w:rsid w:val="00673CBF"/>
    <w:rsid w:val="00676405"/>
    <w:rsid w:val="00676868"/>
    <w:rsid w:val="00677229"/>
    <w:rsid w:val="00677D75"/>
    <w:rsid w:val="00681080"/>
    <w:rsid w:val="00682B2A"/>
    <w:rsid w:val="00683BCD"/>
    <w:rsid w:val="00685E12"/>
    <w:rsid w:val="0069107D"/>
    <w:rsid w:val="006A5DB5"/>
    <w:rsid w:val="006A7A8C"/>
    <w:rsid w:val="006B0350"/>
    <w:rsid w:val="006B041D"/>
    <w:rsid w:val="006B4EB9"/>
    <w:rsid w:val="006B5E4A"/>
    <w:rsid w:val="006C1EAD"/>
    <w:rsid w:val="006C47A2"/>
    <w:rsid w:val="006C5737"/>
    <w:rsid w:val="006C64D5"/>
    <w:rsid w:val="006D0285"/>
    <w:rsid w:val="006D053F"/>
    <w:rsid w:val="006D6BAF"/>
    <w:rsid w:val="006E335B"/>
    <w:rsid w:val="006E3D9C"/>
    <w:rsid w:val="006F308C"/>
    <w:rsid w:val="006F5A5A"/>
    <w:rsid w:val="006F6B32"/>
    <w:rsid w:val="006F77CE"/>
    <w:rsid w:val="00704E9A"/>
    <w:rsid w:val="007110CB"/>
    <w:rsid w:val="00714696"/>
    <w:rsid w:val="00714A94"/>
    <w:rsid w:val="0072062A"/>
    <w:rsid w:val="007217E7"/>
    <w:rsid w:val="00726657"/>
    <w:rsid w:val="0072756D"/>
    <w:rsid w:val="00731368"/>
    <w:rsid w:val="00731498"/>
    <w:rsid w:val="0073185A"/>
    <w:rsid w:val="00734B6E"/>
    <w:rsid w:val="00742006"/>
    <w:rsid w:val="007509F8"/>
    <w:rsid w:val="0075187F"/>
    <w:rsid w:val="00755E10"/>
    <w:rsid w:val="00757FD6"/>
    <w:rsid w:val="007628ED"/>
    <w:rsid w:val="00763F67"/>
    <w:rsid w:val="007649B7"/>
    <w:rsid w:val="007655CB"/>
    <w:rsid w:val="00770BD1"/>
    <w:rsid w:val="00770D0B"/>
    <w:rsid w:val="007778E6"/>
    <w:rsid w:val="00780B5B"/>
    <w:rsid w:val="00781115"/>
    <w:rsid w:val="00783BCA"/>
    <w:rsid w:val="00784DBA"/>
    <w:rsid w:val="007920E9"/>
    <w:rsid w:val="00793157"/>
    <w:rsid w:val="007945DE"/>
    <w:rsid w:val="00795792"/>
    <w:rsid w:val="00795CA6"/>
    <w:rsid w:val="00797320"/>
    <w:rsid w:val="007A1BF9"/>
    <w:rsid w:val="007A2F11"/>
    <w:rsid w:val="007A4E38"/>
    <w:rsid w:val="007A5687"/>
    <w:rsid w:val="007B6367"/>
    <w:rsid w:val="007B7A2B"/>
    <w:rsid w:val="007C4462"/>
    <w:rsid w:val="007C5B20"/>
    <w:rsid w:val="007D1E07"/>
    <w:rsid w:val="007D7CDF"/>
    <w:rsid w:val="007E3256"/>
    <w:rsid w:val="007E6027"/>
    <w:rsid w:val="007E7CE5"/>
    <w:rsid w:val="007E7D79"/>
    <w:rsid w:val="007F4603"/>
    <w:rsid w:val="007F702A"/>
    <w:rsid w:val="008004AF"/>
    <w:rsid w:val="008019B5"/>
    <w:rsid w:val="0081110B"/>
    <w:rsid w:val="008126E3"/>
    <w:rsid w:val="00812F5C"/>
    <w:rsid w:val="0081358E"/>
    <w:rsid w:val="00816275"/>
    <w:rsid w:val="008207FF"/>
    <w:rsid w:val="00822F27"/>
    <w:rsid w:val="00826E7C"/>
    <w:rsid w:val="008367F0"/>
    <w:rsid w:val="008400E5"/>
    <w:rsid w:val="008406DD"/>
    <w:rsid w:val="00840A91"/>
    <w:rsid w:val="0084220A"/>
    <w:rsid w:val="00845968"/>
    <w:rsid w:val="00854C57"/>
    <w:rsid w:val="00855F1C"/>
    <w:rsid w:val="008616C3"/>
    <w:rsid w:val="00863521"/>
    <w:rsid w:val="008636DB"/>
    <w:rsid w:val="00865BDD"/>
    <w:rsid w:val="008676B0"/>
    <w:rsid w:val="008707A2"/>
    <w:rsid w:val="00871A3A"/>
    <w:rsid w:val="008734A6"/>
    <w:rsid w:val="00874217"/>
    <w:rsid w:val="00875BCD"/>
    <w:rsid w:val="00880F55"/>
    <w:rsid w:val="0088167E"/>
    <w:rsid w:val="0088430F"/>
    <w:rsid w:val="00884ED8"/>
    <w:rsid w:val="00890364"/>
    <w:rsid w:val="008904ED"/>
    <w:rsid w:val="0089077A"/>
    <w:rsid w:val="00891531"/>
    <w:rsid w:val="008960C9"/>
    <w:rsid w:val="008A5EDE"/>
    <w:rsid w:val="008A7951"/>
    <w:rsid w:val="008B3B29"/>
    <w:rsid w:val="008B5419"/>
    <w:rsid w:val="008C049C"/>
    <w:rsid w:val="008C2021"/>
    <w:rsid w:val="008C2A39"/>
    <w:rsid w:val="008C34E7"/>
    <w:rsid w:val="008C559F"/>
    <w:rsid w:val="008C6720"/>
    <w:rsid w:val="008C7A27"/>
    <w:rsid w:val="008D366A"/>
    <w:rsid w:val="008D3CB7"/>
    <w:rsid w:val="008D547C"/>
    <w:rsid w:val="008D654C"/>
    <w:rsid w:val="008E0725"/>
    <w:rsid w:val="008E2ACE"/>
    <w:rsid w:val="008E35A3"/>
    <w:rsid w:val="008E3E79"/>
    <w:rsid w:val="008E6D1F"/>
    <w:rsid w:val="008F20F5"/>
    <w:rsid w:val="008F5706"/>
    <w:rsid w:val="00900E5B"/>
    <w:rsid w:val="009032FE"/>
    <w:rsid w:val="009041C1"/>
    <w:rsid w:val="0090466D"/>
    <w:rsid w:val="00907310"/>
    <w:rsid w:val="00907704"/>
    <w:rsid w:val="00911343"/>
    <w:rsid w:val="00916044"/>
    <w:rsid w:val="009207BC"/>
    <w:rsid w:val="009226CF"/>
    <w:rsid w:val="0092456B"/>
    <w:rsid w:val="00925C63"/>
    <w:rsid w:val="009264CF"/>
    <w:rsid w:val="00931FB6"/>
    <w:rsid w:val="009440A4"/>
    <w:rsid w:val="00947760"/>
    <w:rsid w:val="00950DF8"/>
    <w:rsid w:val="00952C28"/>
    <w:rsid w:val="00956A44"/>
    <w:rsid w:val="00956EDD"/>
    <w:rsid w:val="00960536"/>
    <w:rsid w:val="00960CD4"/>
    <w:rsid w:val="00964141"/>
    <w:rsid w:val="00964261"/>
    <w:rsid w:val="009643D7"/>
    <w:rsid w:val="00965855"/>
    <w:rsid w:val="00973823"/>
    <w:rsid w:val="009761CB"/>
    <w:rsid w:val="00976399"/>
    <w:rsid w:val="00977419"/>
    <w:rsid w:val="00977AF7"/>
    <w:rsid w:val="0098186F"/>
    <w:rsid w:val="00983301"/>
    <w:rsid w:val="00991328"/>
    <w:rsid w:val="00993B5E"/>
    <w:rsid w:val="00995687"/>
    <w:rsid w:val="009A2699"/>
    <w:rsid w:val="009A4304"/>
    <w:rsid w:val="009A49DF"/>
    <w:rsid w:val="009B5DAB"/>
    <w:rsid w:val="009C1875"/>
    <w:rsid w:val="009C41BF"/>
    <w:rsid w:val="009D1F25"/>
    <w:rsid w:val="009E1923"/>
    <w:rsid w:val="009E2F3C"/>
    <w:rsid w:val="009E54FE"/>
    <w:rsid w:val="009E65F9"/>
    <w:rsid w:val="009E7CE4"/>
    <w:rsid w:val="009F066D"/>
    <w:rsid w:val="009F0914"/>
    <w:rsid w:val="009F0C41"/>
    <w:rsid w:val="009F23AF"/>
    <w:rsid w:val="009F5878"/>
    <w:rsid w:val="00A031B5"/>
    <w:rsid w:val="00A051E9"/>
    <w:rsid w:val="00A0791F"/>
    <w:rsid w:val="00A123E2"/>
    <w:rsid w:val="00A16E57"/>
    <w:rsid w:val="00A20827"/>
    <w:rsid w:val="00A23ED6"/>
    <w:rsid w:val="00A2501A"/>
    <w:rsid w:val="00A275CD"/>
    <w:rsid w:val="00A30C59"/>
    <w:rsid w:val="00A32B6B"/>
    <w:rsid w:val="00A3443F"/>
    <w:rsid w:val="00A35BE9"/>
    <w:rsid w:val="00A401C3"/>
    <w:rsid w:val="00A4128F"/>
    <w:rsid w:val="00A434CD"/>
    <w:rsid w:val="00A45F3B"/>
    <w:rsid w:val="00A4699F"/>
    <w:rsid w:val="00A46C24"/>
    <w:rsid w:val="00A51181"/>
    <w:rsid w:val="00A53131"/>
    <w:rsid w:val="00A550E9"/>
    <w:rsid w:val="00A56650"/>
    <w:rsid w:val="00A5785F"/>
    <w:rsid w:val="00A6030A"/>
    <w:rsid w:val="00A6670C"/>
    <w:rsid w:val="00A6741E"/>
    <w:rsid w:val="00A7427A"/>
    <w:rsid w:val="00A75B74"/>
    <w:rsid w:val="00A76828"/>
    <w:rsid w:val="00A7707C"/>
    <w:rsid w:val="00A81A58"/>
    <w:rsid w:val="00A85004"/>
    <w:rsid w:val="00A85C9D"/>
    <w:rsid w:val="00A913B8"/>
    <w:rsid w:val="00A924C3"/>
    <w:rsid w:val="00A93292"/>
    <w:rsid w:val="00A95BFC"/>
    <w:rsid w:val="00A97E28"/>
    <w:rsid w:val="00AA1510"/>
    <w:rsid w:val="00AA609F"/>
    <w:rsid w:val="00AA6818"/>
    <w:rsid w:val="00AB35B4"/>
    <w:rsid w:val="00AB7E6D"/>
    <w:rsid w:val="00AC4585"/>
    <w:rsid w:val="00AC68DC"/>
    <w:rsid w:val="00AC74B1"/>
    <w:rsid w:val="00AD1CBF"/>
    <w:rsid w:val="00AD32BA"/>
    <w:rsid w:val="00AD4315"/>
    <w:rsid w:val="00AD4A81"/>
    <w:rsid w:val="00AE3E8E"/>
    <w:rsid w:val="00AE73DD"/>
    <w:rsid w:val="00AF0B2F"/>
    <w:rsid w:val="00AF369D"/>
    <w:rsid w:val="00AF6196"/>
    <w:rsid w:val="00B01096"/>
    <w:rsid w:val="00B0349B"/>
    <w:rsid w:val="00B0477C"/>
    <w:rsid w:val="00B06079"/>
    <w:rsid w:val="00B10CEF"/>
    <w:rsid w:val="00B12F2F"/>
    <w:rsid w:val="00B132AC"/>
    <w:rsid w:val="00B13522"/>
    <w:rsid w:val="00B1452B"/>
    <w:rsid w:val="00B1655E"/>
    <w:rsid w:val="00B204A8"/>
    <w:rsid w:val="00B24959"/>
    <w:rsid w:val="00B25B43"/>
    <w:rsid w:val="00B30BC2"/>
    <w:rsid w:val="00B30C04"/>
    <w:rsid w:val="00B31DE5"/>
    <w:rsid w:val="00B31E18"/>
    <w:rsid w:val="00B35110"/>
    <w:rsid w:val="00B374BD"/>
    <w:rsid w:val="00B40C8E"/>
    <w:rsid w:val="00B41311"/>
    <w:rsid w:val="00B4360E"/>
    <w:rsid w:val="00B45115"/>
    <w:rsid w:val="00B45E13"/>
    <w:rsid w:val="00B45E2B"/>
    <w:rsid w:val="00B50BA7"/>
    <w:rsid w:val="00B54BC7"/>
    <w:rsid w:val="00B56D28"/>
    <w:rsid w:val="00B70397"/>
    <w:rsid w:val="00B72539"/>
    <w:rsid w:val="00B75B0F"/>
    <w:rsid w:val="00B81826"/>
    <w:rsid w:val="00B83686"/>
    <w:rsid w:val="00B84976"/>
    <w:rsid w:val="00B862E6"/>
    <w:rsid w:val="00B87B3C"/>
    <w:rsid w:val="00B9010E"/>
    <w:rsid w:val="00B90B54"/>
    <w:rsid w:val="00B93E22"/>
    <w:rsid w:val="00B973EF"/>
    <w:rsid w:val="00BA0025"/>
    <w:rsid w:val="00BA0A9A"/>
    <w:rsid w:val="00BA4500"/>
    <w:rsid w:val="00BA495D"/>
    <w:rsid w:val="00BB1550"/>
    <w:rsid w:val="00BB416A"/>
    <w:rsid w:val="00BB752D"/>
    <w:rsid w:val="00BC0CA9"/>
    <w:rsid w:val="00BC12FD"/>
    <w:rsid w:val="00BC44CD"/>
    <w:rsid w:val="00BC60CB"/>
    <w:rsid w:val="00BD36DB"/>
    <w:rsid w:val="00BD4E19"/>
    <w:rsid w:val="00BE0FE0"/>
    <w:rsid w:val="00BE31BD"/>
    <w:rsid w:val="00BE47E1"/>
    <w:rsid w:val="00BE5C0D"/>
    <w:rsid w:val="00BF0A04"/>
    <w:rsid w:val="00BF2A67"/>
    <w:rsid w:val="00BF2EE7"/>
    <w:rsid w:val="00BF49E0"/>
    <w:rsid w:val="00BF630E"/>
    <w:rsid w:val="00C03001"/>
    <w:rsid w:val="00C031AB"/>
    <w:rsid w:val="00C035AE"/>
    <w:rsid w:val="00C03C0D"/>
    <w:rsid w:val="00C10A7A"/>
    <w:rsid w:val="00C21A03"/>
    <w:rsid w:val="00C21B58"/>
    <w:rsid w:val="00C22221"/>
    <w:rsid w:val="00C23EF4"/>
    <w:rsid w:val="00C241B5"/>
    <w:rsid w:val="00C24474"/>
    <w:rsid w:val="00C24767"/>
    <w:rsid w:val="00C25189"/>
    <w:rsid w:val="00C25E2C"/>
    <w:rsid w:val="00C262E1"/>
    <w:rsid w:val="00C26A08"/>
    <w:rsid w:val="00C3000D"/>
    <w:rsid w:val="00C32C8C"/>
    <w:rsid w:val="00C340E5"/>
    <w:rsid w:val="00C34EFD"/>
    <w:rsid w:val="00C41817"/>
    <w:rsid w:val="00C45C98"/>
    <w:rsid w:val="00C45FE9"/>
    <w:rsid w:val="00C512B8"/>
    <w:rsid w:val="00C52AB5"/>
    <w:rsid w:val="00C56040"/>
    <w:rsid w:val="00C6460B"/>
    <w:rsid w:val="00C64F2B"/>
    <w:rsid w:val="00C6668E"/>
    <w:rsid w:val="00C73828"/>
    <w:rsid w:val="00C7758E"/>
    <w:rsid w:val="00C77599"/>
    <w:rsid w:val="00C80BF2"/>
    <w:rsid w:val="00C80C07"/>
    <w:rsid w:val="00C84D71"/>
    <w:rsid w:val="00C879A3"/>
    <w:rsid w:val="00C87EB3"/>
    <w:rsid w:val="00C94643"/>
    <w:rsid w:val="00CA4C71"/>
    <w:rsid w:val="00CB2F1B"/>
    <w:rsid w:val="00CB69A2"/>
    <w:rsid w:val="00CC6319"/>
    <w:rsid w:val="00CC73A1"/>
    <w:rsid w:val="00CD0DFB"/>
    <w:rsid w:val="00CD0EAA"/>
    <w:rsid w:val="00CD200B"/>
    <w:rsid w:val="00CD2B2D"/>
    <w:rsid w:val="00CD7D1E"/>
    <w:rsid w:val="00CE1576"/>
    <w:rsid w:val="00CE22C3"/>
    <w:rsid w:val="00CE29C9"/>
    <w:rsid w:val="00CE3506"/>
    <w:rsid w:val="00CE76B4"/>
    <w:rsid w:val="00CF1F99"/>
    <w:rsid w:val="00CF48DC"/>
    <w:rsid w:val="00D0142B"/>
    <w:rsid w:val="00D0159D"/>
    <w:rsid w:val="00D01962"/>
    <w:rsid w:val="00D01985"/>
    <w:rsid w:val="00D065A6"/>
    <w:rsid w:val="00D1063E"/>
    <w:rsid w:val="00D17062"/>
    <w:rsid w:val="00D22125"/>
    <w:rsid w:val="00D27222"/>
    <w:rsid w:val="00D43851"/>
    <w:rsid w:val="00D45A6E"/>
    <w:rsid w:val="00D51482"/>
    <w:rsid w:val="00D532A8"/>
    <w:rsid w:val="00D538F3"/>
    <w:rsid w:val="00D575DE"/>
    <w:rsid w:val="00D636D4"/>
    <w:rsid w:val="00D65828"/>
    <w:rsid w:val="00D65F08"/>
    <w:rsid w:val="00D7177A"/>
    <w:rsid w:val="00D729FA"/>
    <w:rsid w:val="00D72A9F"/>
    <w:rsid w:val="00D73995"/>
    <w:rsid w:val="00D75FA2"/>
    <w:rsid w:val="00D7641A"/>
    <w:rsid w:val="00D84441"/>
    <w:rsid w:val="00D91016"/>
    <w:rsid w:val="00D947DD"/>
    <w:rsid w:val="00D952BE"/>
    <w:rsid w:val="00D95762"/>
    <w:rsid w:val="00DA1B83"/>
    <w:rsid w:val="00DA29FE"/>
    <w:rsid w:val="00DA6A7C"/>
    <w:rsid w:val="00DB3B37"/>
    <w:rsid w:val="00DB7F48"/>
    <w:rsid w:val="00DC120D"/>
    <w:rsid w:val="00DC17BA"/>
    <w:rsid w:val="00DC439E"/>
    <w:rsid w:val="00DC4491"/>
    <w:rsid w:val="00DD1EE3"/>
    <w:rsid w:val="00DD2789"/>
    <w:rsid w:val="00DD4D58"/>
    <w:rsid w:val="00DD6A85"/>
    <w:rsid w:val="00DD6BBA"/>
    <w:rsid w:val="00DE3DF8"/>
    <w:rsid w:val="00DE5236"/>
    <w:rsid w:val="00DF14B9"/>
    <w:rsid w:val="00DF1E50"/>
    <w:rsid w:val="00DF1EA3"/>
    <w:rsid w:val="00E00A0B"/>
    <w:rsid w:val="00E00E16"/>
    <w:rsid w:val="00E031AA"/>
    <w:rsid w:val="00E0584F"/>
    <w:rsid w:val="00E05C19"/>
    <w:rsid w:val="00E06013"/>
    <w:rsid w:val="00E061E0"/>
    <w:rsid w:val="00E0642A"/>
    <w:rsid w:val="00E12299"/>
    <w:rsid w:val="00E16C8D"/>
    <w:rsid w:val="00E17014"/>
    <w:rsid w:val="00E21AC4"/>
    <w:rsid w:val="00E27239"/>
    <w:rsid w:val="00E352A7"/>
    <w:rsid w:val="00E40BD1"/>
    <w:rsid w:val="00E41AC2"/>
    <w:rsid w:val="00E44066"/>
    <w:rsid w:val="00E47024"/>
    <w:rsid w:val="00E47807"/>
    <w:rsid w:val="00E505C7"/>
    <w:rsid w:val="00E52B5F"/>
    <w:rsid w:val="00E567F3"/>
    <w:rsid w:val="00E611D8"/>
    <w:rsid w:val="00E61892"/>
    <w:rsid w:val="00E630D6"/>
    <w:rsid w:val="00E653A6"/>
    <w:rsid w:val="00E66FB0"/>
    <w:rsid w:val="00E67C7E"/>
    <w:rsid w:val="00E71068"/>
    <w:rsid w:val="00E732F3"/>
    <w:rsid w:val="00E7755F"/>
    <w:rsid w:val="00E82035"/>
    <w:rsid w:val="00E82261"/>
    <w:rsid w:val="00E85E71"/>
    <w:rsid w:val="00E87321"/>
    <w:rsid w:val="00E9390C"/>
    <w:rsid w:val="00EA0690"/>
    <w:rsid w:val="00EA3319"/>
    <w:rsid w:val="00EA6152"/>
    <w:rsid w:val="00EA6AA2"/>
    <w:rsid w:val="00EB1573"/>
    <w:rsid w:val="00EB2AB8"/>
    <w:rsid w:val="00EB4730"/>
    <w:rsid w:val="00EB5FC6"/>
    <w:rsid w:val="00EB7FF3"/>
    <w:rsid w:val="00EC3F5B"/>
    <w:rsid w:val="00ED3390"/>
    <w:rsid w:val="00ED3B6B"/>
    <w:rsid w:val="00ED7018"/>
    <w:rsid w:val="00EE0200"/>
    <w:rsid w:val="00EE171B"/>
    <w:rsid w:val="00EE70BA"/>
    <w:rsid w:val="00EE7FDA"/>
    <w:rsid w:val="00EF1B55"/>
    <w:rsid w:val="00EF2BDF"/>
    <w:rsid w:val="00EF4969"/>
    <w:rsid w:val="00EF7150"/>
    <w:rsid w:val="00F00206"/>
    <w:rsid w:val="00F00DB6"/>
    <w:rsid w:val="00F013BB"/>
    <w:rsid w:val="00F02241"/>
    <w:rsid w:val="00F0255E"/>
    <w:rsid w:val="00F05773"/>
    <w:rsid w:val="00F060AE"/>
    <w:rsid w:val="00F068AD"/>
    <w:rsid w:val="00F0788F"/>
    <w:rsid w:val="00F07E2F"/>
    <w:rsid w:val="00F21B68"/>
    <w:rsid w:val="00F2212D"/>
    <w:rsid w:val="00F2272A"/>
    <w:rsid w:val="00F22916"/>
    <w:rsid w:val="00F2346A"/>
    <w:rsid w:val="00F25926"/>
    <w:rsid w:val="00F26B4B"/>
    <w:rsid w:val="00F27D94"/>
    <w:rsid w:val="00F3324C"/>
    <w:rsid w:val="00F34BF5"/>
    <w:rsid w:val="00F36E0A"/>
    <w:rsid w:val="00F464D9"/>
    <w:rsid w:val="00F46800"/>
    <w:rsid w:val="00F474F4"/>
    <w:rsid w:val="00F50414"/>
    <w:rsid w:val="00F50DFC"/>
    <w:rsid w:val="00F522C1"/>
    <w:rsid w:val="00F53338"/>
    <w:rsid w:val="00F53976"/>
    <w:rsid w:val="00F55C13"/>
    <w:rsid w:val="00F576CB"/>
    <w:rsid w:val="00F57AFA"/>
    <w:rsid w:val="00F610AB"/>
    <w:rsid w:val="00F62FA8"/>
    <w:rsid w:val="00F64D05"/>
    <w:rsid w:val="00F6514B"/>
    <w:rsid w:val="00F66D81"/>
    <w:rsid w:val="00F70766"/>
    <w:rsid w:val="00F71021"/>
    <w:rsid w:val="00F7469F"/>
    <w:rsid w:val="00F74F2E"/>
    <w:rsid w:val="00F7585C"/>
    <w:rsid w:val="00F809CA"/>
    <w:rsid w:val="00F86306"/>
    <w:rsid w:val="00F87371"/>
    <w:rsid w:val="00F918F0"/>
    <w:rsid w:val="00F93D52"/>
    <w:rsid w:val="00F96641"/>
    <w:rsid w:val="00F97368"/>
    <w:rsid w:val="00F97D27"/>
    <w:rsid w:val="00FB6BF2"/>
    <w:rsid w:val="00FC0DC1"/>
    <w:rsid w:val="00FC2CCB"/>
    <w:rsid w:val="00FC513B"/>
    <w:rsid w:val="00FD0F28"/>
    <w:rsid w:val="00FD25D1"/>
    <w:rsid w:val="00FD4C6F"/>
    <w:rsid w:val="00FD4FCD"/>
    <w:rsid w:val="00FD5823"/>
    <w:rsid w:val="00FD766F"/>
    <w:rsid w:val="00FE18EB"/>
    <w:rsid w:val="00FF303E"/>
    <w:rsid w:val="00FF45C4"/>
    <w:rsid w:val="00FF5300"/>
    <w:rsid w:val="00FF5CEA"/>
    <w:rsid w:val="00FF719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82150A2"/>
  <w15:docId w15:val="{E7E4EC0B-2E7E-4688-A7FE-9AA01F0897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846A2"/>
  </w:style>
  <w:style w:type="paragraph" w:styleId="1">
    <w:name w:val="heading 1"/>
    <w:basedOn w:val="a"/>
    <w:next w:val="a"/>
    <w:link w:val="10"/>
    <w:uiPriority w:val="9"/>
    <w:qFormat/>
    <w:rsid w:val="00B75B0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B1AB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43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4315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AD43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footnote text"/>
    <w:basedOn w:val="a"/>
    <w:link w:val="a7"/>
    <w:uiPriority w:val="99"/>
    <w:semiHidden/>
    <w:unhideWhenUsed/>
    <w:rsid w:val="007E6027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7E6027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7E6027"/>
    <w:rPr>
      <w:vertAlign w:val="superscript"/>
    </w:rPr>
  </w:style>
  <w:style w:type="paragraph" w:customStyle="1" w:styleId="Default">
    <w:name w:val="Default"/>
    <w:rsid w:val="00002F7E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9">
    <w:name w:val="List Paragraph"/>
    <w:basedOn w:val="a"/>
    <w:uiPriority w:val="34"/>
    <w:qFormat/>
    <w:rsid w:val="006B041D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B75B0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a">
    <w:name w:val="TOC Heading"/>
    <w:basedOn w:val="1"/>
    <w:next w:val="a"/>
    <w:uiPriority w:val="39"/>
    <w:semiHidden/>
    <w:unhideWhenUsed/>
    <w:qFormat/>
    <w:rsid w:val="00B75B0F"/>
    <w:pPr>
      <w:outlineLvl w:val="9"/>
    </w:pPr>
    <w:rPr>
      <w:lang w:eastAsia="ja-JP"/>
    </w:rPr>
  </w:style>
  <w:style w:type="paragraph" w:styleId="11">
    <w:name w:val="toc 1"/>
    <w:basedOn w:val="a"/>
    <w:next w:val="a"/>
    <w:autoRedefine/>
    <w:uiPriority w:val="39"/>
    <w:unhideWhenUsed/>
    <w:rsid w:val="005B082C"/>
    <w:pPr>
      <w:spacing w:after="100"/>
    </w:pPr>
  </w:style>
  <w:style w:type="character" w:styleId="ab">
    <w:name w:val="Hyperlink"/>
    <w:basedOn w:val="a0"/>
    <w:uiPriority w:val="99"/>
    <w:unhideWhenUsed/>
    <w:rsid w:val="005B082C"/>
    <w:rPr>
      <w:color w:val="0000FF" w:themeColor="hyperlink"/>
      <w:u w:val="single"/>
    </w:rPr>
  </w:style>
  <w:style w:type="paragraph" w:styleId="ac">
    <w:name w:val="header"/>
    <w:basedOn w:val="a"/>
    <w:link w:val="ad"/>
    <w:uiPriority w:val="99"/>
    <w:unhideWhenUsed/>
    <w:rsid w:val="00677D7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677D75"/>
  </w:style>
  <w:style w:type="paragraph" w:styleId="ae">
    <w:name w:val="footer"/>
    <w:basedOn w:val="a"/>
    <w:link w:val="af"/>
    <w:uiPriority w:val="99"/>
    <w:unhideWhenUsed/>
    <w:rsid w:val="00677D7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677D75"/>
  </w:style>
  <w:style w:type="paragraph" w:customStyle="1" w:styleId="tkGrif">
    <w:name w:val="_Гриф (tkGrif)"/>
    <w:basedOn w:val="a"/>
    <w:rsid w:val="00CF1F99"/>
    <w:pPr>
      <w:spacing w:after="60"/>
      <w:jc w:val="center"/>
    </w:pPr>
    <w:rPr>
      <w:rFonts w:ascii="Arial" w:eastAsia="Times New Roman" w:hAnsi="Arial" w:cs="Arial"/>
      <w:sz w:val="20"/>
      <w:szCs w:val="20"/>
      <w:lang w:val="ru-RU" w:eastAsia="ru-RU"/>
    </w:rPr>
  </w:style>
  <w:style w:type="paragraph" w:customStyle="1" w:styleId="tkZagolovok2">
    <w:name w:val="_Заголовок Раздел (tkZagolovok2)"/>
    <w:basedOn w:val="a"/>
    <w:rsid w:val="00CF1F99"/>
    <w:pPr>
      <w:spacing w:before="200"/>
      <w:ind w:left="1134" w:right="1134"/>
      <w:jc w:val="center"/>
    </w:pPr>
    <w:rPr>
      <w:rFonts w:ascii="Arial" w:eastAsia="Times New Roman" w:hAnsi="Arial" w:cs="Arial"/>
      <w:b/>
      <w:bCs/>
      <w:sz w:val="24"/>
      <w:szCs w:val="24"/>
      <w:lang w:val="ru-RU" w:eastAsia="ru-RU"/>
    </w:rPr>
  </w:style>
  <w:style w:type="paragraph" w:customStyle="1" w:styleId="tkNazvanie">
    <w:name w:val="_Название (tkNazvanie)"/>
    <w:basedOn w:val="a"/>
    <w:rsid w:val="00CF1F99"/>
    <w:pPr>
      <w:spacing w:before="400" w:after="400"/>
      <w:ind w:left="1134" w:right="1134"/>
      <w:jc w:val="center"/>
    </w:pPr>
    <w:rPr>
      <w:rFonts w:ascii="Arial" w:eastAsia="Times New Roman" w:hAnsi="Arial" w:cs="Arial"/>
      <w:b/>
      <w:bCs/>
      <w:sz w:val="24"/>
      <w:szCs w:val="24"/>
      <w:lang w:val="ru-RU" w:eastAsia="ru-RU"/>
    </w:rPr>
  </w:style>
  <w:style w:type="paragraph" w:customStyle="1" w:styleId="tkTekst">
    <w:name w:val="_Текст обычный (tkTekst)"/>
    <w:basedOn w:val="a"/>
    <w:rsid w:val="00CF1F99"/>
    <w:pPr>
      <w:spacing w:after="60"/>
      <w:ind w:firstLine="567"/>
      <w:jc w:val="both"/>
    </w:pPr>
    <w:rPr>
      <w:rFonts w:ascii="Arial" w:eastAsia="Times New Roman" w:hAnsi="Arial" w:cs="Arial"/>
      <w:sz w:val="20"/>
      <w:szCs w:val="20"/>
      <w:lang w:val="ru-RU" w:eastAsia="ru-RU"/>
    </w:rPr>
  </w:style>
  <w:style w:type="paragraph" w:styleId="af0">
    <w:name w:val="No Spacing"/>
    <w:link w:val="af1"/>
    <w:uiPriority w:val="1"/>
    <w:qFormat/>
    <w:rsid w:val="00211FC8"/>
    <w:pPr>
      <w:spacing w:after="0" w:line="240" w:lineRule="auto"/>
    </w:pPr>
    <w:rPr>
      <w:rFonts w:ascii="Calibri" w:eastAsia="Calibri" w:hAnsi="Calibri" w:cs="Times New Roman"/>
      <w:lang w:val="ru-RU"/>
    </w:rPr>
  </w:style>
  <w:style w:type="character" w:customStyle="1" w:styleId="af1">
    <w:name w:val="Без интервала Знак"/>
    <w:basedOn w:val="a0"/>
    <w:link w:val="af0"/>
    <w:uiPriority w:val="1"/>
    <w:rsid w:val="00211FC8"/>
    <w:rPr>
      <w:rFonts w:ascii="Calibri" w:eastAsia="Calibri" w:hAnsi="Calibri" w:cs="Times New Roman"/>
      <w:lang w:val="ru-RU"/>
    </w:rPr>
  </w:style>
  <w:style w:type="character" w:customStyle="1" w:styleId="30">
    <w:name w:val="Заголовок 3 Знак"/>
    <w:basedOn w:val="a0"/>
    <w:link w:val="3"/>
    <w:uiPriority w:val="9"/>
    <w:semiHidden/>
    <w:rsid w:val="002B1AB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lid-translation">
    <w:name w:val="tlid-translation"/>
    <w:basedOn w:val="a0"/>
    <w:rsid w:val="00676868"/>
  </w:style>
  <w:style w:type="character" w:styleId="af2">
    <w:name w:val="annotation reference"/>
    <w:basedOn w:val="a0"/>
    <w:uiPriority w:val="99"/>
    <w:semiHidden/>
    <w:unhideWhenUsed/>
    <w:rsid w:val="00F464D9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464D9"/>
    <w:pPr>
      <w:spacing w:line="240" w:lineRule="auto"/>
    </w:pPr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464D9"/>
    <w:rPr>
      <w:sz w:val="20"/>
      <w:szCs w:val="20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50DFC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50DFC"/>
    <w:rPr>
      <w:b/>
      <w:bCs/>
      <w:sz w:val="20"/>
      <w:szCs w:val="20"/>
    </w:rPr>
  </w:style>
  <w:style w:type="paragraph" w:styleId="af7">
    <w:name w:val="Revision"/>
    <w:hidden/>
    <w:uiPriority w:val="99"/>
    <w:semiHidden/>
    <w:rsid w:val="00CE29C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25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92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830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299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2734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239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5051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124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1999673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600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9834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2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343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11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5935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704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72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0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92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5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1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3C18FF-E1CE-473D-84F5-35DE4DBDE1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13</Pages>
  <Words>3798</Words>
  <Characters>21650</Characters>
  <Application>Microsoft Office Word</Application>
  <DocSecurity>0</DocSecurity>
  <Lines>180</Lines>
  <Paragraphs>50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UNAIDS</Company>
  <LinksUpToDate>false</LinksUpToDate>
  <CharactersWithSpaces>25398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Administrator</dc:creator>
  <cp:lastModifiedBy>Руслан Иманбеков</cp:lastModifiedBy>
  <cp:revision>3</cp:revision>
  <cp:lastPrinted>2020-03-10T08:55:00Z</cp:lastPrinted>
  <dcterms:created xsi:type="dcterms:W3CDTF">2023-01-16T10:12:00Z</dcterms:created>
  <dcterms:modified xsi:type="dcterms:W3CDTF">2023-01-16T10:19:00Z</dcterms:modified>
</cp:coreProperties>
</file>